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765E" w14:textId="70FF019A" w:rsidR="00BA70AB" w:rsidRPr="001A00DA" w:rsidRDefault="00BA70AB" w:rsidP="00BA70AB">
      <w:pPr>
        <w:spacing w:after="120"/>
        <w:jc w:val="center"/>
        <w:rPr>
          <w:rFonts w:asciiTheme="minorHAnsi" w:hAnsiTheme="minorHAnsi" w:cstheme="minorHAnsi"/>
          <w:b/>
          <w:color w:val="C00000"/>
        </w:rPr>
      </w:pPr>
      <w:r w:rsidRPr="00263D57">
        <w:rPr>
          <w:rFonts w:ascii="Courier New" w:hAnsi="Courier New"/>
          <w:noProof/>
          <w:sz w:val="20"/>
          <w:szCs w:val="20"/>
        </w:rPr>
        <w:drawing>
          <wp:anchor distT="0" distB="0" distL="114300" distR="114300" simplePos="0" relativeHeight="251658240" behindDoc="0" locked="0" layoutInCell="1" allowOverlap="1" wp14:anchorId="1E06E13F" wp14:editId="1D0E00F6">
            <wp:simplePos x="0" y="0"/>
            <wp:positionH relativeFrom="page">
              <wp:align>center</wp:align>
            </wp:positionH>
            <wp:positionV relativeFrom="paragraph">
              <wp:posOffset>0</wp:posOffset>
            </wp:positionV>
            <wp:extent cx="847725" cy="850265"/>
            <wp:effectExtent l="0" t="0" r="0" b="6985"/>
            <wp:wrapSquare wrapText="bothSides"/>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2D5FC" w14:textId="77777777" w:rsidR="00792774" w:rsidRDefault="00792774" w:rsidP="00B66C98">
      <w:pPr>
        <w:spacing w:after="120"/>
        <w:contextualSpacing/>
        <w:jc w:val="center"/>
        <w:rPr>
          <w:rFonts w:asciiTheme="majorHAnsi" w:hAnsiTheme="majorHAnsi" w:cstheme="majorHAnsi"/>
          <w:b/>
          <w:color w:val="922247"/>
          <w:sz w:val="22"/>
          <w:szCs w:val="22"/>
        </w:rPr>
      </w:pPr>
    </w:p>
    <w:p w14:paraId="6B38BE1E" w14:textId="77777777" w:rsidR="00792774" w:rsidRDefault="00792774" w:rsidP="00B66C98">
      <w:pPr>
        <w:spacing w:after="120"/>
        <w:contextualSpacing/>
        <w:jc w:val="center"/>
        <w:rPr>
          <w:rFonts w:asciiTheme="majorHAnsi" w:hAnsiTheme="majorHAnsi" w:cstheme="majorHAnsi"/>
          <w:b/>
          <w:color w:val="922247"/>
          <w:sz w:val="22"/>
          <w:szCs w:val="22"/>
        </w:rPr>
      </w:pPr>
    </w:p>
    <w:p w14:paraId="5D054031" w14:textId="77777777" w:rsidR="00792774" w:rsidRDefault="00792774" w:rsidP="00B66C98">
      <w:pPr>
        <w:spacing w:after="120"/>
        <w:contextualSpacing/>
        <w:jc w:val="center"/>
        <w:rPr>
          <w:rFonts w:asciiTheme="majorHAnsi" w:hAnsiTheme="majorHAnsi" w:cstheme="majorHAnsi"/>
          <w:b/>
          <w:color w:val="922247"/>
          <w:sz w:val="22"/>
          <w:szCs w:val="22"/>
        </w:rPr>
      </w:pPr>
    </w:p>
    <w:p w14:paraId="4B23EB53" w14:textId="77777777" w:rsidR="00792774" w:rsidRDefault="00792774" w:rsidP="00792774">
      <w:pPr>
        <w:spacing w:after="120"/>
        <w:contextualSpacing/>
        <w:rPr>
          <w:rFonts w:asciiTheme="majorHAnsi" w:hAnsiTheme="majorHAnsi" w:cstheme="majorHAnsi"/>
          <w:b/>
          <w:color w:val="922247"/>
          <w:sz w:val="22"/>
          <w:szCs w:val="22"/>
        </w:rPr>
      </w:pPr>
    </w:p>
    <w:p w14:paraId="51EBD811" w14:textId="61B3D5F4" w:rsidR="000602FD" w:rsidRPr="00792774" w:rsidRDefault="000602FD" w:rsidP="00B66C98">
      <w:pPr>
        <w:spacing w:after="120"/>
        <w:contextualSpacing/>
        <w:jc w:val="center"/>
        <w:rPr>
          <w:rFonts w:asciiTheme="majorHAnsi" w:hAnsiTheme="majorHAnsi" w:cstheme="majorHAnsi"/>
          <w:b/>
          <w:color w:val="922247"/>
          <w:sz w:val="22"/>
          <w:szCs w:val="22"/>
        </w:rPr>
      </w:pPr>
      <w:r w:rsidRPr="00792774">
        <w:rPr>
          <w:rFonts w:asciiTheme="majorHAnsi" w:hAnsiTheme="majorHAnsi" w:cstheme="majorHAnsi"/>
          <w:b/>
          <w:color w:val="922247"/>
          <w:sz w:val="22"/>
          <w:szCs w:val="22"/>
        </w:rPr>
        <w:t>LOYOLA UNIVERSITY CHICAGO</w:t>
      </w:r>
    </w:p>
    <w:p w14:paraId="2D6E9E6C" w14:textId="008F2F2C" w:rsidR="00E95BEB" w:rsidRPr="00792774" w:rsidRDefault="000602FD" w:rsidP="00792774">
      <w:pPr>
        <w:spacing w:after="120"/>
        <w:contextualSpacing/>
        <w:jc w:val="center"/>
        <w:rPr>
          <w:rFonts w:asciiTheme="majorHAnsi" w:hAnsiTheme="majorHAnsi" w:cstheme="majorHAnsi"/>
          <w:b/>
          <w:color w:val="922247"/>
          <w:sz w:val="22"/>
          <w:szCs w:val="22"/>
        </w:rPr>
      </w:pPr>
      <w:r w:rsidRPr="00792774">
        <w:rPr>
          <w:rFonts w:asciiTheme="majorHAnsi" w:hAnsiTheme="majorHAnsi" w:cstheme="majorHAnsi"/>
          <w:b/>
          <w:color w:val="922247"/>
          <w:sz w:val="22"/>
          <w:szCs w:val="22"/>
        </w:rPr>
        <w:t>S</w:t>
      </w:r>
      <w:r w:rsidR="00761FC1" w:rsidRPr="00792774">
        <w:rPr>
          <w:rFonts w:asciiTheme="majorHAnsi" w:hAnsiTheme="majorHAnsi" w:cstheme="majorHAnsi"/>
          <w:b/>
          <w:color w:val="922247"/>
          <w:sz w:val="22"/>
          <w:szCs w:val="22"/>
        </w:rPr>
        <w:t>CHOOL OF SOCIAL WORK</w:t>
      </w:r>
    </w:p>
    <w:p w14:paraId="0A7BBEE4" w14:textId="5EB6FF57" w:rsidR="00761FC1" w:rsidRPr="00792774" w:rsidRDefault="00761FC1" w:rsidP="00B66C98">
      <w:pPr>
        <w:spacing w:after="120"/>
        <w:contextualSpacing/>
        <w:jc w:val="center"/>
        <w:rPr>
          <w:rFonts w:asciiTheme="majorHAnsi" w:hAnsiTheme="majorHAnsi" w:cstheme="majorHAnsi"/>
          <w:b/>
          <w:color w:val="922247"/>
          <w:sz w:val="22"/>
          <w:szCs w:val="22"/>
        </w:rPr>
      </w:pPr>
      <w:r w:rsidRPr="00792774">
        <w:rPr>
          <w:rFonts w:asciiTheme="majorHAnsi" w:hAnsiTheme="majorHAnsi" w:cstheme="majorHAnsi"/>
          <w:b/>
          <w:color w:val="922247"/>
          <w:sz w:val="22"/>
          <w:szCs w:val="22"/>
        </w:rPr>
        <w:t>COURSE SYLLABUS</w:t>
      </w:r>
    </w:p>
    <w:p w14:paraId="399EBD0B" w14:textId="7AFBBE2B" w:rsidR="000602FD" w:rsidRPr="00792774" w:rsidRDefault="00792774" w:rsidP="00792774">
      <w:pPr>
        <w:spacing w:after="120"/>
        <w:contextualSpacing/>
        <w:jc w:val="center"/>
        <w:rPr>
          <w:rFonts w:asciiTheme="majorHAnsi" w:hAnsiTheme="majorHAnsi" w:cstheme="majorHAnsi"/>
          <w:b/>
          <w:color w:val="922247"/>
          <w:sz w:val="22"/>
          <w:szCs w:val="22"/>
        </w:rPr>
      </w:pPr>
      <w:r w:rsidRPr="00792774">
        <w:rPr>
          <w:rFonts w:asciiTheme="majorHAnsi" w:hAnsiTheme="majorHAnsi" w:cstheme="majorHAnsi"/>
          <w:b/>
          <w:color w:val="922247"/>
          <w:sz w:val="22"/>
          <w:szCs w:val="22"/>
        </w:rPr>
        <w:t>SOWK 656</w:t>
      </w:r>
    </w:p>
    <w:p w14:paraId="2A7B5E66" w14:textId="26BB716C" w:rsidR="001154AF" w:rsidRPr="00792774" w:rsidRDefault="00761FC1" w:rsidP="00B66C98">
      <w:pPr>
        <w:spacing w:after="120"/>
        <w:contextualSpacing/>
        <w:jc w:val="center"/>
        <w:rPr>
          <w:rFonts w:asciiTheme="minorHAnsi" w:hAnsiTheme="minorHAnsi" w:cstheme="minorHAnsi"/>
          <w:b/>
          <w:color w:val="922247"/>
          <w:sz w:val="28"/>
          <w:szCs w:val="28"/>
        </w:rPr>
      </w:pPr>
      <w:r w:rsidRPr="00792774">
        <w:rPr>
          <w:rFonts w:asciiTheme="minorHAnsi" w:hAnsiTheme="minorHAnsi" w:cstheme="minorHAnsi"/>
          <w:b/>
          <w:color w:val="922247"/>
          <w:sz w:val="28"/>
          <w:szCs w:val="28"/>
        </w:rPr>
        <w:t>SOCIAL WORK PRACTICE WITH LGBTQ+ POPULATIONS</w:t>
      </w:r>
    </w:p>
    <w:p w14:paraId="7FFAFD7E" w14:textId="77777777" w:rsidR="00792774" w:rsidRPr="007E622D" w:rsidRDefault="00792774" w:rsidP="00B66C98">
      <w:pPr>
        <w:spacing w:after="120"/>
        <w:contextualSpacing/>
        <w:jc w:val="center"/>
        <w:rPr>
          <w:rFonts w:asciiTheme="minorHAnsi" w:hAnsiTheme="minorHAnsi" w:cstheme="minorHAnsi"/>
          <w:b/>
          <w:color w:val="922247"/>
        </w:rPr>
      </w:pPr>
    </w:p>
    <w:p w14:paraId="349F616D" w14:textId="77777777" w:rsidR="00285C76" w:rsidRPr="007E622D" w:rsidRDefault="00285C76" w:rsidP="00285C76">
      <w:pPr>
        <w:spacing w:after="120" w:line="276" w:lineRule="auto"/>
        <w:contextualSpacing/>
        <w:jc w:val="center"/>
        <w:rPr>
          <w:rFonts w:asciiTheme="minorHAnsi" w:eastAsiaTheme="minorEastAsia" w:hAnsiTheme="minorHAnsi" w:cstheme="minorHAnsi"/>
          <w:b/>
          <w:bCs/>
          <w:color w:val="922247"/>
        </w:rPr>
      </w:pPr>
      <w:r w:rsidRPr="007E622D">
        <w:rPr>
          <w:rFonts w:asciiTheme="minorHAnsi" w:eastAsiaTheme="minorEastAsia" w:hAnsiTheme="minorHAnsi" w:cstheme="minorHAnsi"/>
          <w:b/>
          <w:bCs/>
          <w:color w:val="922247"/>
          <w:highlight w:val="yellow"/>
        </w:rPr>
        <w:t>[Add Semester and Year]</w:t>
      </w:r>
    </w:p>
    <w:p w14:paraId="057D851E" w14:textId="3480C9BB" w:rsidR="00AF5C0E" w:rsidRPr="001A00DA" w:rsidRDefault="0051564A" w:rsidP="00AF5C0E">
      <w:pPr>
        <w:rPr>
          <w:rFonts w:asciiTheme="minorHAnsi" w:hAnsiTheme="minorHAnsi" w:cstheme="minorHAnsi"/>
          <w:color w:val="000000" w:themeColor="text1"/>
        </w:rPr>
      </w:pPr>
      <w:r w:rsidRPr="001A00DA">
        <w:rPr>
          <w:rFonts w:asciiTheme="minorHAnsi" w:hAnsiTheme="minorHAnsi" w:cstheme="minorHAnsi"/>
          <w:color w:val="000000" w:themeColor="text1"/>
        </w:rPr>
        <w:t>______________________________________________________________________________</w:t>
      </w:r>
    </w:p>
    <w:p w14:paraId="335DB0B6" w14:textId="04AA2E5D" w:rsidR="00A9014E" w:rsidRPr="0088348A" w:rsidRDefault="001154AF" w:rsidP="00AF5C0E">
      <w:pPr>
        <w:contextualSpacing/>
        <w:rPr>
          <w:rFonts w:asciiTheme="majorHAnsi" w:hAnsiTheme="majorHAnsi" w:cstheme="majorHAnsi"/>
          <w:b/>
        </w:rPr>
      </w:pPr>
      <w:r w:rsidRPr="0088348A">
        <w:rPr>
          <w:rFonts w:asciiTheme="majorHAnsi" w:hAnsiTheme="majorHAnsi" w:cstheme="majorHAnsi"/>
          <w:b/>
        </w:rPr>
        <w:t>Instructor</w:t>
      </w:r>
      <w:r w:rsidR="001E7858">
        <w:rPr>
          <w:rFonts w:asciiTheme="majorHAnsi" w:hAnsiTheme="majorHAnsi" w:cstheme="majorHAnsi"/>
          <w:b/>
        </w:rPr>
        <w:t xml:space="preserve"> Name, Title, and Pronouns</w:t>
      </w:r>
      <w:r w:rsidR="00A9014E" w:rsidRPr="0088348A">
        <w:rPr>
          <w:rFonts w:asciiTheme="majorHAnsi" w:hAnsiTheme="majorHAnsi" w:cstheme="majorHAnsi"/>
          <w:b/>
        </w:rPr>
        <w:t>:</w:t>
      </w:r>
      <w:r w:rsidR="00DC233D" w:rsidRPr="0088348A">
        <w:rPr>
          <w:rFonts w:asciiTheme="majorHAnsi" w:hAnsiTheme="majorHAnsi" w:cstheme="majorHAnsi"/>
          <w:b/>
        </w:rPr>
        <w:t xml:space="preserve"> </w:t>
      </w:r>
    </w:p>
    <w:p w14:paraId="2C50FB6D" w14:textId="69418421" w:rsidR="007E3CFE" w:rsidRPr="0088348A" w:rsidRDefault="00B55B31" w:rsidP="00AF5C0E">
      <w:pPr>
        <w:contextualSpacing/>
        <w:rPr>
          <w:rFonts w:asciiTheme="majorHAnsi" w:hAnsiTheme="majorHAnsi" w:cstheme="majorHAnsi"/>
        </w:rPr>
      </w:pPr>
      <w:r w:rsidRPr="0088348A">
        <w:rPr>
          <w:rFonts w:asciiTheme="majorHAnsi" w:hAnsiTheme="majorHAnsi" w:cstheme="majorHAnsi"/>
          <w:b/>
        </w:rPr>
        <w:t>E-mail</w:t>
      </w:r>
      <w:r w:rsidR="00D9408E" w:rsidRPr="0088348A">
        <w:rPr>
          <w:rFonts w:asciiTheme="majorHAnsi" w:hAnsiTheme="majorHAnsi" w:cstheme="majorHAnsi"/>
          <w:b/>
        </w:rPr>
        <w:t>:</w:t>
      </w:r>
      <w:r w:rsidRPr="0088348A">
        <w:rPr>
          <w:rFonts w:asciiTheme="majorHAnsi" w:hAnsiTheme="majorHAnsi" w:cstheme="majorHAnsi"/>
        </w:rPr>
        <w:t xml:space="preserve"> </w:t>
      </w:r>
    </w:p>
    <w:p w14:paraId="39CA5F1D" w14:textId="1176E811" w:rsidR="00A9014E" w:rsidRPr="0088348A" w:rsidRDefault="00A9014E" w:rsidP="00AF5C0E">
      <w:pPr>
        <w:contextualSpacing/>
        <w:rPr>
          <w:rFonts w:asciiTheme="majorHAnsi" w:hAnsiTheme="majorHAnsi" w:cstheme="majorHAnsi"/>
          <w:b/>
        </w:rPr>
      </w:pPr>
      <w:r w:rsidRPr="0088348A">
        <w:rPr>
          <w:rFonts w:asciiTheme="majorHAnsi" w:hAnsiTheme="majorHAnsi" w:cstheme="majorHAnsi"/>
          <w:b/>
        </w:rPr>
        <w:t>Telephone</w:t>
      </w:r>
      <w:r w:rsidR="00B55B31" w:rsidRPr="0088348A">
        <w:rPr>
          <w:rFonts w:asciiTheme="majorHAnsi" w:hAnsiTheme="majorHAnsi" w:cstheme="majorHAnsi"/>
          <w:b/>
        </w:rPr>
        <w:t>:</w:t>
      </w:r>
      <w:r w:rsidR="00761FC1" w:rsidRPr="0088348A">
        <w:rPr>
          <w:rFonts w:asciiTheme="majorHAnsi" w:hAnsiTheme="majorHAnsi" w:cstheme="majorHAnsi"/>
          <w:b/>
        </w:rPr>
        <w:t xml:space="preserve"> </w:t>
      </w:r>
    </w:p>
    <w:p w14:paraId="25541B55" w14:textId="19B1943E" w:rsidR="004754B1" w:rsidRPr="0088348A" w:rsidRDefault="00A9014E" w:rsidP="00AF5C0E">
      <w:pPr>
        <w:contextualSpacing/>
        <w:rPr>
          <w:rFonts w:asciiTheme="majorHAnsi" w:hAnsiTheme="majorHAnsi" w:cstheme="majorHAnsi"/>
          <w:bCs/>
        </w:rPr>
      </w:pPr>
      <w:r w:rsidRPr="0088348A">
        <w:rPr>
          <w:rFonts w:asciiTheme="majorHAnsi" w:hAnsiTheme="majorHAnsi" w:cstheme="majorHAnsi"/>
          <w:b/>
        </w:rPr>
        <w:t xml:space="preserve">Office </w:t>
      </w:r>
      <w:r w:rsidR="004754B1" w:rsidRPr="0088348A">
        <w:rPr>
          <w:rFonts w:asciiTheme="majorHAnsi" w:hAnsiTheme="majorHAnsi" w:cstheme="majorHAnsi"/>
          <w:b/>
        </w:rPr>
        <w:t>Location</w:t>
      </w:r>
      <w:r w:rsidRPr="0088348A">
        <w:rPr>
          <w:rFonts w:asciiTheme="majorHAnsi" w:hAnsiTheme="majorHAnsi" w:cstheme="majorHAnsi"/>
          <w:b/>
        </w:rPr>
        <w:t>:</w:t>
      </w:r>
      <w:r w:rsidR="00C9179F" w:rsidRPr="0088348A">
        <w:rPr>
          <w:rFonts w:asciiTheme="majorHAnsi" w:hAnsiTheme="majorHAnsi" w:cstheme="majorHAnsi"/>
          <w:b/>
        </w:rPr>
        <w:t xml:space="preserve"> </w:t>
      </w:r>
    </w:p>
    <w:p w14:paraId="237B1BD4" w14:textId="10A4DC86" w:rsidR="00A9014E" w:rsidRPr="0088348A" w:rsidRDefault="004754B1" w:rsidP="00AF5C0E">
      <w:pPr>
        <w:contextualSpacing/>
        <w:rPr>
          <w:rFonts w:asciiTheme="majorHAnsi" w:hAnsiTheme="majorHAnsi" w:cstheme="majorHAnsi"/>
          <w:bCs/>
        </w:rPr>
      </w:pPr>
      <w:r w:rsidRPr="0088348A">
        <w:rPr>
          <w:rFonts w:asciiTheme="majorHAnsi" w:hAnsiTheme="majorHAnsi" w:cstheme="majorHAnsi"/>
          <w:b/>
        </w:rPr>
        <w:t>Office Hours:</w:t>
      </w:r>
      <w:r w:rsidR="00285C76" w:rsidRPr="0088348A">
        <w:rPr>
          <w:rFonts w:asciiTheme="majorHAnsi" w:hAnsiTheme="majorHAnsi" w:cstheme="majorHAnsi"/>
          <w:b/>
        </w:rPr>
        <w:t xml:space="preserve"> </w:t>
      </w:r>
      <w:r w:rsidR="00285C76" w:rsidRPr="0088348A">
        <w:rPr>
          <w:rFonts w:asciiTheme="majorHAnsi" w:eastAsiaTheme="minorEastAsia" w:hAnsiTheme="majorHAnsi" w:cstheme="majorHAnsi"/>
          <w:color w:val="000000" w:themeColor="text1"/>
          <w:highlight w:val="yellow"/>
        </w:rPr>
        <w:t xml:space="preserve">[Add days, times, </w:t>
      </w:r>
      <w:r w:rsidR="00D91851" w:rsidRPr="0088348A">
        <w:rPr>
          <w:rFonts w:asciiTheme="majorHAnsi" w:eastAsiaTheme="minorEastAsia" w:hAnsiTheme="majorHAnsi" w:cstheme="majorHAnsi"/>
          <w:color w:val="000000" w:themeColor="text1"/>
          <w:highlight w:val="yellow"/>
        </w:rPr>
        <w:t>in-person</w:t>
      </w:r>
      <w:r w:rsidR="00285C76" w:rsidRPr="0088348A">
        <w:rPr>
          <w:rFonts w:asciiTheme="majorHAnsi" w:eastAsiaTheme="minorEastAsia" w:hAnsiTheme="majorHAnsi" w:cstheme="majorHAnsi"/>
          <w:color w:val="000000" w:themeColor="text1"/>
          <w:highlight w:val="yellow"/>
        </w:rPr>
        <w:t>/virtual]</w:t>
      </w:r>
    </w:p>
    <w:p w14:paraId="34D23C8C" w14:textId="4BC7D57D" w:rsidR="00AF5C0E" w:rsidRPr="0088348A" w:rsidRDefault="009626C1" w:rsidP="00AF5C0E">
      <w:pPr>
        <w:rPr>
          <w:rFonts w:asciiTheme="majorHAnsi" w:hAnsiTheme="majorHAnsi" w:cstheme="majorHAnsi"/>
          <w:color w:val="000000" w:themeColor="text1"/>
        </w:rPr>
      </w:pPr>
      <w:r w:rsidRPr="0088348A">
        <w:rPr>
          <w:rFonts w:asciiTheme="majorHAnsi" w:hAnsiTheme="majorHAnsi" w:cstheme="majorHAnsi"/>
          <w:color w:val="000000" w:themeColor="text1"/>
        </w:rPr>
        <w:t>______________________________________________________________________________</w:t>
      </w:r>
    </w:p>
    <w:p w14:paraId="262A50F3" w14:textId="5558FBED" w:rsidR="00761FC1" w:rsidRPr="0088348A" w:rsidRDefault="00761FC1" w:rsidP="00285C76">
      <w:pPr>
        <w:rPr>
          <w:rFonts w:asciiTheme="majorHAnsi" w:hAnsiTheme="majorHAnsi" w:cstheme="majorHAnsi"/>
          <w:bCs/>
        </w:rPr>
      </w:pPr>
      <w:r w:rsidRPr="0088348A">
        <w:rPr>
          <w:rFonts w:asciiTheme="majorHAnsi" w:hAnsiTheme="majorHAnsi" w:cstheme="majorHAnsi"/>
          <w:b/>
        </w:rPr>
        <w:t xml:space="preserve">Class Day and Time: </w:t>
      </w:r>
    </w:p>
    <w:p w14:paraId="472C3766" w14:textId="77777777" w:rsidR="00285C76" w:rsidRPr="0088348A" w:rsidRDefault="001C120C" w:rsidP="00285C76">
      <w:pPr>
        <w:rPr>
          <w:rFonts w:asciiTheme="majorHAnsi" w:eastAsiaTheme="minorEastAsia" w:hAnsiTheme="majorHAnsi" w:cstheme="majorHAnsi"/>
          <w:b/>
          <w:bCs/>
          <w:color w:val="000000" w:themeColor="text1"/>
        </w:rPr>
      </w:pPr>
      <w:r w:rsidRPr="0088348A">
        <w:rPr>
          <w:rFonts w:asciiTheme="majorHAnsi" w:hAnsiTheme="majorHAnsi" w:cstheme="majorHAnsi"/>
          <w:b/>
        </w:rPr>
        <w:t>Class Location:</w:t>
      </w:r>
      <w:r w:rsidRPr="0088348A">
        <w:rPr>
          <w:rFonts w:asciiTheme="majorHAnsi" w:hAnsiTheme="majorHAnsi" w:cstheme="majorHAnsi"/>
          <w:bCs/>
        </w:rPr>
        <w:t xml:space="preserve"> </w:t>
      </w:r>
      <w:r w:rsidR="00285C76" w:rsidRPr="0088348A">
        <w:rPr>
          <w:rFonts w:asciiTheme="majorHAnsi" w:eastAsiaTheme="minorEastAsia" w:hAnsiTheme="majorHAnsi" w:cstheme="majorHAnsi"/>
          <w:color w:val="000000" w:themeColor="text1"/>
          <w:highlight w:val="yellow"/>
        </w:rPr>
        <w:t>[Add building and room number or note online via zoom]</w:t>
      </w:r>
    </w:p>
    <w:p w14:paraId="0CDED0DD" w14:textId="6878A4D7" w:rsidR="00285C76" w:rsidRPr="0088348A" w:rsidRDefault="000B0AC3" w:rsidP="00285C76">
      <w:pPr>
        <w:rPr>
          <w:rFonts w:asciiTheme="majorHAnsi" w:eastAsiaTheme="minorEastAsia" w:hAnsiTheme="majorHAnsi" w:cstheme="majorHAnsi"/>
          <w:b/>
          <w:bCs/>
          <w:color w:val="000000" w:themeColor="text1"/>
        </w:rPr>
      </w:pPr>
      <w:r w:rsidRPr="0088348A">
        <w:rPr>
          <w:rFonts w:asciiTheme="majorHAnsi" w:hAnsiTheme="majorHAnsi" w:cstheme="majorHAnsi"/>
          <w:b/>
        </w:rPr>
        <w:t>Credits/</w:t>
      </w:r>
      <w:r w:rsidR="003127A5" w:rsidRPr="0088348A">
        <w:rPr>
          <w:rFonts w:asciiTheme="majorHAnsi" w:hAnsiTheme="majorHAnsi" w:cstheme="majorHAnsi"/>
          <w:b/>
        </w:rPr>
        <w:t xml:space="preserve">Length of </w:t>
      </w:r>
      <w:r w:rsidR="001C120C" w:rsidRPr="0088348A">
        <w:rPr>
          <w:rFonts w:asciiTheme="majorHAnsi" w:hAnsiTheme="majorHAnsi" w:cstheme="majorHAnsi"/>
          <w:b/>
        </w:rPr>
        <w:t>C</w:t>
      </w:r>
      <w:r w:rsidR="003127A5" w:rsidRPr="0088348A">
        <w:rPr>
          <w:rFonts w:asciiTheme="majorHAnsi" w:hAnsiTheme="majorHAnsi" w:cstheme="majorHAnsi"/>
          <w:b/>
        </w:rPr>
        <w:t>ourse:</w:t>
      </w:r>
      <w:r w:rsidR="00761FC1" w:rsidRPr="0088348A">
        <w:rPr>
          <w:rFonts w:asciiTheme="majorHAnsi" w:hAnsiTheme="majorHAnsi" w:cstheme="majorHAnsi"/>
          <w:b/>
        </w:rPr>
        <w:t xml:space="preserve"> </w:t>
      </w:r>
      <w:r w:rsidR="00620D0A" w:rsidRPr="0088348A">
        <w:rPr>
          <w:rFonts w:asciiTheme="majorHAnsi" w:eastAsia="Calibri" w:hAnsiTheme="majorHAnsi" w:cstheme="majorHAnsi"/>
        </w:rPr>
        <w:t>3 credits/15 weeks</w:t>
      </w:r>
    </w:p>
    <w:p w14:paraId="347926EF" w14:textId="7B530E3D" w:rsidR="003127A5" w:rsidRPr="0088348A" w:rsidRDefault="003127A5" w:rsidP="00285C76">
      <w:pPr>
        <w:rPr>
          <w:rFonts w:asciiTheme="majorHAnsi" w:eastAsiaTheme="minorEastAsia" w:hAnsiTheme="majorHAnsi" w:cstheme="majorHAnsi"/>
          <w:b/>
          <w:bCs/>
          <w:color w:val="000000" w:themeColor="text1"/>
        </w:rPr>
      </w:pPr>
      <w:r w:rsidRPr="0088348A">
        <w:rPr>
          <w:rFonts w:asciiTheme="majorHAnsi" w:hAnsiTheme="majorHAnsi" w:cstheme="majorHAnsi"/>
          <w:b/>
        </w:rPr>
        <w:t xml:space="preserve">Method of delivery: </w:t>
      </w:r>
      <w:r w:rsidR="00285C76" w:rsidRPr="0088348A">
        <w:rPr>
          <w:rFonts w:asciiTheme="majorHAnsi" w:eastAsiaTheme="minorEastAsia" w:hAnsiTheme="majorHAnsi" w:cstheme="majorHAnsi"/>
          <w:color w:val="000000" w:themeColor="text1"/>
          <w:highlight w:val="yellow"/>
        </w:rPr>
        <w:t xml:space="preserve">[Note: </w:t>
      </w:r>
      <w:r w:rsidR="00D91851" w:rsidRPr="0088348A">
        <w:rPr>
          <w:rFonts w:asciiTheme="majorHAnsi" w:eastAsiaTheme="minorEastAsia" w:hAnsiTheme="majorHAnsi" w:cstheme="majorHAnsi"/>
          <w:color w:val="000000" w:themeColor="text1"/>
          <w:highlight w:val="yellow"/>
        </w:rPr>
        <w:t>In-person</w:t>
      </w:r>
      <w:r w:rsidR="00285C76" w:rsidRPr="0088348A">
        <w:rPr>
          <w:rFonts w:asciiTheme="majorHAnsi" w:eastAsiaTheme="minorEastAsia" w:hAnsiTheme="majorHAnsi" w:cstheme="majorHAnsi"/>
          <w:color w:val="000000" w:themeColor="text1"/>
          <w:highlight w:val="yellow"/>
        </w:rPr>
        <w:t>/hybrid/online]</w:t>
      </w:r>
    </w:p>
    <w:p w14:paraId="26D771D9" w14:textId="22E3B35B" w:rsidR="00A9014E" w:rsidRPr="0088348A" w:rsidRDefault="000C2BF9" w:rsidP="00285C76">
      <w:pPr>
        <w:contextualSpacing/>
        <w:rPr>
          <w:rFonts w:asciiTheme="majorHAnsi" w:hAnsiTheme="majorHAnsi" w:cstheme="majorHAnsi"/>
        </w:rPr>
      </w:pPr>
      <w:r w:rsidRPr="0088348A">
        <w:rPr>
          <w:rFonts w:asciiTheme="majorHAnsi" w:hAnsiTheme="majorHAnsi" w:cstheme="majorHAnsi"/>
          <w:b/>
        </w:rPr>
        <w:t>Prerequisite</w:t>
      </w:r>
      <w:r w:rsidR="00761FC1" w:rsidRPr="0088348A">
        <w:rPr>
          <w:rFonts w:asciiTheme="majorHAnsi" w:hAnsiTheme="majorHAnsi" w:cstheme="majorHAnsi"/>
          <w:b/>
        </w:rPr>
        <w:t xml:space="preserve">s: </w:t>
      </w:r>
      <w:r w:rsidR="00761FC1" w:rsidRPr="0088348A">
        <w:rPr>
          <w:rFonts w:asciiTheme="majorHAnsi" w:hAnsiTheme="majorHAnsi" w:cstheme="majorHAnsi"/>
        </w:rPr>
        <w:t>Completion of foundation MSW course work or with permission from the instructor</w:t>
      </w:r>
    </w:p>
    <w:p w14:paraId="3E2743BC" w14:textId="21274256" w:rsidR="0051564A" w:rsidRPr="00BA70AB" w:rsidRDefault="0051564A" w:rsidP="0051564A">
      <w:pPr>
        <w:contextualSpacing/>
        <w:rPr>
          <w:rFonts w:asciiTheme="minorHAnsi" w:hAnsiTheme="minorHAnsi" w:cstheme="minorHAnsi"/>
          <w:color w:val="000000" w:themeColor="text1"/>
        </w:rPr>
      </w:pPr>
      <w:r w:rsidRPr="001A00DA">
        <w:rPr>
          <w:rFonts w:asciiTheme="minorHAnsi" w:hAnsiTheme="minorHAnsi" w:cstheme="minorHAnsi"/>
          <w:color w:val="000000" w:themeColor="text1"/>
        </w:rPr>
        <w:t>______________________________________________________________________________</w:t>
      </w:r>
    </w:p>
    <w:p w14:paraId="0AF436E9" w14:textId="77777777" w:rsidR="000602FD" w:rsidRPr="00B8701B" w:rsidRDefault="000602FD" w:rsidP="00BA70AB">
      <w:pPr>
        <w:spacing w:before="120" w:after="120"/>
        <w:jc w:val="center"/>
        <w:rPr>
          <w:rFonts w:asciiTheme="majorHAnsi" w:eastAsiaTheme="minorEastAsia" w:hAnsiTheme="majorHAnsi" w:cstheme="majorHAnsi"/>
          <w:b/>
          <w:bCs/>
          <w:color w:val="922247"/>
        </w:rPr>
      </w:pPr>
      <w:r w:rsidRPr="00B8701B">
        <w:rPr>
          <w:rFonts w:asciiTheme="majorHAnsi" w:eastAsiaTheme="minorEastAsia" w:hAnsiTheme="majorHAnsi" w:cstheme="majorHAnsi"/>
          <w:b/>
          <w:bCs/>
          <w:color w:val="922247"/>
        </w:rPr>
        <w:t>SCHOOL OF SOCIAL WORK MISSION &amp; IDENTITY STATEMENT</w:t>
      </w:r>
    </w:p>
    <w:p w14:paraId="6F1283C4" w14:textId="5CA923B5" w:rsidR="000602FD" w:rsidRPr="00BA70AB" w:rsidRDefault="000602FD" w:rsidP="00BA70AB">
      <w:pPr>
        <w:jc w:val="center"/>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 xml:space="preserve">Loyola University Chicago School of Social Work provides transformative education for practice-informed social work. The </w:t>
      </w:r>
      <w:r w:rsidR="007E622D" w:rsidRPr="00BA70AB">
        <w:rPr>
          <w:rFonts w:asciiTheme="majorHAnsi" w:eastAsiaTheme="minorEastAsia" w:hAnsiTheme="majorHAnsi" w:cstheme="majorHAnsi"/>
          <w:sz w:val="22"/>
          <w:szCs w:val="22"/>
        </w:rPr>
        <w:t>school</w:t>
      </w:r>
      <w:r w:rsidRPr="00BA70AB">
        <w:rPr>
          <w:rFonts w:asciiTheme="majorHAnsi" w:eastAsiaTheme="minorEastAsia" w:hAnsiTheme="majorHAnsi" w:cstheme="majorHAnsi"/>
          <w:sz w:val="22"/>
          <w:szCs w:val="22"/>
        </w:rPr>
        <w:t xml:space="preserve"> advances rich and diverse knowledge grounded in empowering work with clients and organizations from a participatory, person-in-environment perspective. We promote social justice through macro, me</w:t>
      </w:r>
      <w:r w:rsidR="004B48DA" w:rsidRPr="00BA70AB">
        <w:rPr>
          <w:rFonts w:asciiTheme="majorHAnsi" w:eastAsiaTheme="minorEastAsia" w:hAnsiTheme="majorHAnsi" w:cstheme="majorHAnsi"/>
          <w:sz w:val="22"/>
          <w:szCs w:val="22"/>
        </w:rPr>
        <w:t>zz</w:t>
      </w:r>
      <w:r w:rsidRPr="00BA70AB">
        <w:rPr>
          <w:rFonts w:asciiTheme="majorHAnsi" w:eastAsiaTheme="minorEastAsia" w:hAnsiTheme="majorHAnsi" w:cstheme="majorHAnsi"/>
          <w:sz w:val="22"/>
          <w:szCs w:val="22"/>
        </w:rPr>
        <w:t>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66CC9AB9" w14:textId="09E17C54" w:rsidR="006C4C95" w:rsidRPr="00B8701B" w:rsidRDefault="00352782" w:rsidP="00BA70AB">
      <w:pPr>
        <w:spacing w:before="120" w:after="120"/>
        <w:rPr>
          <w:rFonts w:asciiTheme="majorHAnsi" w:hAnsiTheme="majorHAnsi" w:cstheme="majorHAnsi"/>
          <w:b/>
          <w:color w:val="922247"/>
        </w:rPr>
      </w:pPr>
      <w:r w:rsidRPr="00B8701B">
        <w:rPr>
          <w:rFonts w:asciiTheme="majorHAnsi" w:hAnsiTheme="majorHAnsi" w:cstheme="majorHAnsi"/>
          <w:b/>
          <w:color w:val="922247"/>
        </w:rPr>
        <w:t>C</w:t>
      </w:r>
      <w:r w:rsidR="00B8701B" w:rsidRPr="00B8701B">
        <w:rPr>
          <w:rFonts w:asciiTheme="majorHAnsi" w:hAnsiTheme="majorHAnsi" w:cstheme="majorHAnsi"/>
          <w:b/>
          <w:color w:val="922247"/>
        </w:rPr>
        <w:t>ourse Description</w:t>
      </w:r>
    </w:p>
    <w:p w14:paraId="4DA1E7DB" w14:textId="63008BC0" w:rsidR="00761FC1" w:rsidRPr="00BA70AB" w:rsidRDefault="00761FC1" w:rsidP="00BA70AB">
      <w:pPr>
        <w:pStyle w:val="BodyText"/>
        <w:ind w:left="144"/>
        <w:rPr>
          <w:rFonts w:asciiTheme="majorHAnsi" w:hAnsiTheme="majorHAnsi" w:cstheme="majorHAnsi"/>
          <w:sz w:val="22"/>
          <w:szCs w:val="22"/>
        </w:rPr>
      </w:pPr>
      <w:r w:rsidRPr="00BA70AB">
        <w:rPr>
          <w:rFonts w:asciiTheme="majorHAnsi" w:hAnsiTheme="majorHAnsi" w:cstheme="majorHAnsi"/>
          <w:sz w:val="22"/>
          <w:szCs w:val="22"/>
        </w:rPr>
        <w:t>This course is designed to provide students with an in-depth and critical understanding of social work practice issues related to individuals who are lesbian, gay, bisexual, transgender, and queer</w:t>
      </w:r>
      <w:r w:rsidR="00167AB4" w:rsidRPr="00BA70AB">
        <w:rPr>
          <w:rFonts w:asciiTheme="majorHAnsi" w:hAnsiTheme="majorHAnsi" w:cstheme="majorHAnsi"/>
          <w:sz w:val="22"/>
          <w:szCs w:val="22"/>
        </w:rPr>
        <w:t xml:space="preserve"> (+)</w:t>
      </w:r>
      <w:r w:rsidRPr="00BA70AB">
        <w:rPr>
          <w:rFonts w:asciiTheme="majorHAnsi" w:hAnsiTheme="majorHAnsi" w:cstheme="majorHAnsi"/>
          <w:sz w:val="22"/>
          <w:szCs w:val="22"/>
        </w:rPr>
        <w:t xml:space="preserve"> (LGBTQ</w:t>
      </w:r>
      <w:r w:rsidR="00167AB4" w:rsidRPr="00BA70AB">
        <w:rPr>
          <w:rFonts w:asciiTheme="majorHAnsi" w:hAnsiTheme="majorHAnsi" w:cstheme="majorHAnsi"/>
          <w:sz w:val="22"/>
          <w:szCs w:val="22"/>
        </w:rPr>
        <w:t>+</w:t>
      </w:r>
      <w:r w:rsidRPr="00BA70AB">
        <w:rPr>
          <w:rFonts w:asciiTheme="majorHAnsi" w:hAnsiTheme="majorHAnsi" w:cstheme="majorHAnsi"/>
          <w:sz w:val="22"/>
          <w:szCs w:val="22"/>
        </w:rPr>
        <w:t>),</w:t>
      </w:r>
      <w:r w:rsidR="001673AE" w:rsidRPr="00BA70AB">
        <w:rPr>
          <w:rFonts w:asciiTheme="majorHAnsi" w:hAnsiTheme="majorHAnsi" w:cstheme="majorHAnsi"/>
          <w:sz w:val="22"/>
          <w:szCs w:val="22"/>
        </w:rPr>
        <w:t xml:space="preserve"> which includes</w:t>
      </w:r>
      <w:r w:rsidRPr="00BA70AB">
        <w:rPr>
          <w:rFonts w:asciiTheme="majorHAnsi" w:hAnsiTheme="majorHAnsi" w:cstheme="majorHAnsi"/>
          <w:sz w:val="22"/>
          <w:szCs w:val="22"/>
        </w:rPr>
        <w:t xml:space="preserve"> </w:t>
      </w:r>
      <w:r w:rsidR="00A10553" w:rsidRPr="00BA70AB">
        <w:rPr>
          <w:rFonts w:asciiTheme="majorHAnsi" w:hAnsiTheme="majorHAnsi" w:cstheme="majorHAnsi"/>
          <w:sz w:val="22"/>
          <w:szCs w:val="22"/>
        </w:rPr>
        <w:t>intersex, t</w:t>
      </w:r>
      <w:r w:rsidR="001C14D6" w:rsidRPr="00BA70AB">
        <w:rPr>
          <w:rFonts w:asciiTheme="majorHAnsi" w:hAnsiTheme="majorHAnsi" w:cstheme="majorHAnsi"/>
          <w:sz w:val="22"/>
          <w:szCs w:val="22"/>
        </w:rPr>
        <w:t>wo-</w:t>
      </w:r>
      <w:r w:rsidR="00A10553" w:rsidRPr="00BA70AB">
        <w:rPr>
          <w:rFonts w:asciiTheme="majorHAnsi" w:hAnsiTheme="majorHAnsi" w:cstheme="majorHAnsi"/>
          <w:sz w:val="22"/>
          <w:szCs w:val="22"/>
        </w:rPr>
        <w:t>s</w:t>
      </w:r>
      <w:r w:rsidR="001C14D6" w:rsidRPr="00BA70AB">
        <w:rPr>
          <w:rFonts w:asciiTheme="majorHAnsi" w:hAnsiTheme="majorHAnsi" w:cstheme="majorHAnsi"/>
          <w:sz w:val="22"/>
          <w:szCs w:val="22"/>
        </w:rPr>
        <w:t>pirit,</w:t>
      </w:r>
      <w:r w:rsidR="001673AE" w:rsidRPr="00BA70AB">
        <w:rPr>
          <w:rFonts w:asciiTheme="majorHAnsi" w:hAnsiTheme="majorHAnsi" w:cstheme="majorHAnsi"/>
          <w:sz w:val="22"/>
          <w:szCs w:val="22"/>
        </w:rPr>
        <w:t xml:space="preserve"> demisexual, asexual, p</w:t>
      </w:r>
      <w:r w:rsidR="004B48DA" w:rsidRPr="00BA70AB">
        <w:rPr>
          <w:rFonts w:asciiTheme="majorHAnsi" w:hAnsiTheme="majorHAnsi" w:cstheme="majorHAnsi"/>
          <w:sz w:val="22"/>
          <w:szCs w:val="22"/>
        </w:rPr>
        <w:t>an</w:t>
      </w:r>
      <w:r w:rsidR="001673AE" w:rsidRPr="00BA70AB">
        <w:rPr>
          <w:rFonts w:asciiTheme="majorHAnsi" w:hAnsiTheme="majorHAnsi" w:cstheme="majorHAnsi"/>
          <w:sz w:val="22"/>
          <w:szCs w:val="22"/>
        </w:rPr>
        <w:t>sexual,</w:t>
      </w:r>
      <w:r w:rsidR="00A10553" w:rsidRPr="00BA70AB">
        <w:rPr>
          <w:rFonts w:asciiTheme="majorHAnsi" w:hAnsiTheme="majorHAnsi" w:cstheme="majorHAnsi"/>
          <w:sz w:val="22"/>
          <w:szCs w:val="22"/>
        </w:rPr>
        <w:t xml:space="preserve"> </w:t>
      </w:r>
      <w:r w:rsidR="00BD4B4C" w:rsidRPr="00BA70AB">
        <w:rPr>
          <w:rFonts w:asciiTheme="majorHAnsi" w:hAnsiTheme="majorHAnsi" w:cstheme="majorHAnsi"/>
          <w:sz w:val="22"/>
          <w:szCs w:val="22"/>
        </w:rPr>
        <w:t>omnisexual,</w:t>
      </w:r>
      <w:r w:rsidR="004B48DA" w:rsidRPr="00BA70AB">
        <w:rPr>
          <w:rFonts w:asciiTheme="majorHAnsi" w:hAnsiTheme="majorHAnsi" w:cstheme="majorHAnsi"/>
          <w:sz w:val="22"/>
          <w:szCs w:val="22"/>
        </w:rPr>
        <w:t xml:space="preserve"> </w:t>
      </w:r>
      <w:r w:rsidRPr="00BA70AB">
        <w:rPr>
          <w:rFonts w:asciiTheme="majorHAnsi" w:hAnsiTheme="majorHAnsi" w:cstheme="majorHAnsi"/>
          <w:sz w:val="22"/>
          <w:szCs w:val="22"/>
        </w:rPr>
        <w:t xml:space="preserve">their </w:t>
      </w:r>
      <w:r w:rsidR="00D91851" w:rsidRPr="00BA70AB">
        <w:rPr>
          <w:rFonts w:asciiTheme="majorHAnsi" w:hAnsiTheme="majorHAnsi" w:cstheme="majorHAnsi"/>
          <w:sz w:val="22"/>
          <w:szCs w:val="22"/>
        </w:rPr>
        <w:t>families,</w:t>
      </w:r>
      <w:r w:rsidRPr="00BA70AB">
        <w:rPr>
          <w:rFonts w:asciiTheme="majorHAnsi" w:hAnsiTheme="majorHAnsi" w:cstheme="majorHAnsi"/>
          <w:sz w:val="22"/>
          <w:szCs w:val="22"/>
        </w:rPr>
        <w:t xml:space="preserve"> and the communities in which they live. A variety of perspectives (e.g., historical, political, sociological, policy) are examined throughout the course to assist students in understanding the complexity and dynamics of the person-in-environment perspective when working with LGBTQ</w:t>
      </w:r>
      <w:r w:rsidR="00167AB4" w:rsidRPr="00BA70AB">
        <w:rPr>
          <w:rFonts w:asciiTheme="majorHAnsi" w:hAnsiTheme="majorHAnsi" w:cstheme="majorHAnsi"/>
          <w:sz w:val="22"/>
          <w:szCs w:val="22"/>
        </w:rPr>
        <w:t>+</w:t>
      </w:r>
      <w:r w:rsidRPr="00BA70AB">
        <w:rPr>
          <w:rFonts w:asciiTheme="majorHAnsi" w:hAnsiTheme="majorHAnsi" w:cstheme="majorHAnsi"/>
          <w:sz w:val="22"/>
          <w:szCs w:val="22"/>
        </w:rPr>
        <w:t xml:space="preserve"> individuals. The course builds on foundation content in the areas of human behavior in the social environment, practice, policy, and research, and further advances and integrates these content areas through the readings and class discussions.</w:t>
      </w:r>
    </w:p>
    <w:p w14:paraId="72EB688D" w14:textId="77777777" w:rsidR="00761FC1" w:rsidRPr="00BA70AB" w:rsidRDefault="00761FC1" w:rsidP="00BA70AB">
      <w:pPr>
        <w:pStyle w:val="BodyText"/>
        <w:ind w:left="144"/>
        <w:rPr>
          <w:rFonts w:asciiTheme="majorHAnsi" w:hAnsiTheme="majorHAnsi" w:cstheme="majorHAnsi"/>
          <w:sz w:val="22"/>
          <w:szCs w:val="22"/>
        </w:rPr>
      </w:pPr>
    </w:p>
    <w:p w14:paraId="162EDF32" w14:textId="26FE306C" w:rsidR="00761FC1" w:rsidRPr="00BA70AB" w:rsidRDefault="00761FC1" w:rsidP="00BA70AB">
      <w:pPr>
        <w:ind w:left="144"/>
        <w:rPr>
          <w:rFonts w:asciiTheme="majorHAnsi" w:hAnsiTheme="majorHAnsi" w:cstheme="majorHAnsi"/>
          <w:color w:val="000000"/>
          <w:sz w:val="22"/>
          <w:szCs w:val="22"/>
        </w:rPr>
      </w:pPr>
      <w:r w:rsidRPr="00BA70AB">
        <w:rPr>
          <w:rFonts w:asciiTheme="majorHAnsi" w:hAnsiTheme="majorHAnsi" w:cstheme="majorHAnsi"/>
          <w:color w:val="000000"/>
          <w:sz w:val="22"/>
          <w:szCs w:val="22"/>
        </w:rPr>
        <w:t>The course examines micro, mezzo</w:t>
      </w:r>
      <w:r w:rsidR="00BA70AB">
        <w:rPr>
          <w:rFonts w:asciiTheme="majorHAnsi" w:hAnsiTheme="majorHAnsi" w:cstheme="majorHAnsi"/>
          <w:color w:val="000000"/>
          <w:sz w:val="22"/>
          <w:szCs w:val="22"/>
        </w:rPr>
        <w:t>,</w:t>
      </w:r>
      <w:r w:rsidRPr="00BA70AB">
        <w:rPr>
          <w:rFonts w:asciiTheme="majorHAnsi" w:hAnsiTheme="majorHAnsi" w:cstheme="majorHAnsi"/>
          <w:color w:val="000000"/>
          <w:sz w:val="22"/>
          <w:szCs w:val="22"/>
        </w:rPr>
        <w:t xml:space="preserve"> and macro-level social work issues affecting LGBTQ</w:t>
      </w:r>
      <w:r w:rsidR="00167AB4" w:rsidRPr="00BA70AB">
        <w:rPr>
          <w:rFonts w:asciiTheme="majorHAnsi" w:hAnsiTheme="majorHAnsi" w:cstheme="majorHAnsi"/>
          <w:color w:val="000000"/>
          <w:sz w:val="22"/>
          <w:szCs w:val="22"/>
        </w:rPr>
        <w:t>+</w:t>
      </w:r>
      <w:r w:rsidRPr="00BA70AB">
        <w:rPr>
          <w:rFonts w:asciiTheme="majorHAnsi" w:hAnsiTheme="majorHAnsi" w:cstheme="majorHAnsi"/>
          <w:color w:val="000000"/>
          <w:sz w:val="22"/>
          <w:szCs w:val="22"/>
        </w:rPr>
        <w:t xml:space="preserve"> individuals and communities. Students will move through an advanced understanding of sexual orientation, gender identity</w:t>
      </w:r>
      <w:r w:rsidR="00D91851">
        <w:rPr>
          <w:rFonts w:asciiTheme="majorHAnsi" w:hAnsiTheme="majorHAnsi" w:cstheme="majorHAnsi"/>
          <w:color w:val="000000"/>
          <w:sz w:val="22"/>
          <w:szCs w:val="22"/>
        </w:rPr>
        <w:t>,</w:t>
      </w:r>
      <w:r w:rsidRPr="00BA70AB">
        <w:rPr>
          <w:rFonts w:asciiTheme="majorHAnsi" w:hAnsiTheme="majorHAnsi" w:cstheme="majorHAnsi"/>
          <w:color w:val="000000"/>
          <w:sz w:val="22"/>
          <w:szCs w:val="22"/>
        </w:rPr>
        <w:t xml:space="preserve"> and gender expression, affirming models of practice, stages of coming out, parenting, human rights, </w:t>
      </w:r>
      <w:r w:rsidRPr="00BA70AB">
        <w:rPr>
          <w:rFonts w:asciiTheme="majorHAnsi" w:hAnsiTheme="majorHAnsi" w:cstheme="majorHAnsi"/>
          <w:color w:val="000000"/>
          <w:sz w:val="22"/>
          <w:szCs w:val="22"/>
        </w:rPr>
        <w:lastRenderedPageBreak/>
        <w:t xml:space="preserve">developmental issues, homo/transphobia, domestic violence, intersectionality concerns, </w:t>
      </w:r>
      <w:r w:rsidR="00BA70AB" w:rsidRPr="00BA70AB">
        <w:rPr>
          <w:rFonts w:asciiTheme="majorHAnsi" w:hAnsiTheme="majorHAnsi" w:cstheme="majorHAnsi"/>
          <w:color w:val="000000"/>
          <w:sz w:val="22"/>
          <w:szCs w:val="22"/>
        </w:rPr>
        <w:t>risk,</w:t>
      </w:r>
      <w:r w:rsidRPr="00BA70AB">
        <w:rPr>
          <w:rFonts w:asciiTheme="majorHAnsi" w:hAnsiTheme="majorHAnsi" w:cstheme="majorHAnsi"/>
          <w:color w:val="000000"/>
          <w:sz w:val="22"/>
          <w:szCs w:val="22"/>
        </w:rPr>
        <w:t xml:space="preserve"> and protective factors, along with social welfare policy and advocacy. </w:t>
      </w:r>
    </w:p>
    <w:p w14:paraId="4ADA1132" w14:textId="77777777" w:rsidR="00303218" w:rsidRPr="00BA70AB" w:rsidRDefault="00303218" w:rsidP="00BA70AB">
      <w:pPr>
        <w:ind w:left="144"/>
        <w:rPr>
          <w:rFonts w:asciiTheme="majorHAnsi" w:hAnsiTheme="majorHAnsi" w:cstheme="majorHAnsi"/>
          <w:color w:val="000000"/>
          <w:sz w:val="22"/>
          <w:szCs w:val="22"/>
        </w:rPr>
      </w:pPr>
    </w:p>
    <w:p w14:paraId="7F97E3FC" w14:textId="53039216" w:rsidR="00620D0A" w:rsidRPr="00BA70AB" w:rsidRDefault="00761FC1" w:rsidP="00BA70AB">
      <w:pPr>
        <w:ind w:left="144"/>
        <w:rPr>
          <w:rStyle w:val="PageNumber"/>
          <w:rFonts w:asciiTheme="majorHAnsi" w:hAnsiTheme="majorHAnsi" w:cstheme="majorHAnsi"/>
          <w:color w:val="000000"/>
          <w:sz w:val="22"/>
          <w:szCs w:val="22"/>
        </w:rPr>
      </w:pPr>
      <w:r w:rsidRPr="00BA70AB">
        <w:rPr>
          <w:rFonts w:asciiTheme="majorHAnsi" w:hAnsiTheme="majorHAnsi" w:cstheme="majorHAnsi"/>
          <w:color w:val="000000"/>
          <w:sz w:val="22"/>
          <w:szCs w:val="22"/>
        </w:rPr>
        <w:t xml:space="preserve">This course stresses a deepening of </w:t>
      </w:r>
      <w:r w:rsidR="004E2DF5" w:rsidRPr="00BA70AB">
        <w:rPr>
          <w:rFonts w:asciiTheme="majorHAnsi" w:hAnsiTheme="majorHAnsi" w:cstheme="majorHAnsi"/>
          <w:color w:val="000000"/>
          <w:sz w:val="22"/>
          <w:szCs w:val="22"/>
        </w:rPr>
        <w:t xml:space="preserve">professional </w:t>
      </w:r>
      <w:r w:rsidRPr="00BA70AB">
        <w:rPr>
          <w:rFonts w:asciiTheme="majorHAnsi" w:hAnsiTheme="majorHAnsi" w:cstheme="majorHAnsi"/>
          <w:color w:val="000000"/>
          <w:sz w:val="22"/>
          <w:szCs w:val="22"/>
        </w:rPr>
        <w:t xml:space="preserve">understanding, </w:t>
      </w:r>
      <w:r w:rsidR="00BA70AB" w:rsidRPr="00BA70AB">
        <w:rPr>
          <w:rFonts w:asciiTheme="majorHAnsi" w:hAnsiTheme="majorHAnsi" w:cstheme="majorHAnsi"/>
          <w:color w:val="000000"/>
          <w:sz w:val="22"/>
          <w:szCs w:val="22"/>
        </w:rPr>
        <w:t>self-reflection,</w:t>
      </w:r>
      <w:r w:rsidRPr="00BA70AB">
        <w:rPr>
          <w:rFonts w:asciiTheme="majorHAnsi" w:hAnsiTheme="majorHAnsi" w:cstheme="majorHAnsi"/>
          <w:color w:val="000000"/>
          <w:sz w:val="22"/>
          <w:szCs w:val="22"/>
        </w:rPr>
        <w:t xml:space="preserve"> and professional application of LGBTQ</w:t>
      </w:r>
      <w:r w:rsidR="00167AB4" w:rsidRPr="00BA70AB">
        <w:rPr>
          <w:rFonts w:asciiTheme="majorHAnsi" w:hAnsiTheme="majorHAnsi" w:cstheme="majorHAnsi"/>
          <w:color w:val="000000"/>
          <w:sz w:val="22"/>
          <w:szCs w:val="22"/>
        </w:rPr>
        <w:t>+</w:t>
      </w:r>
      <w:r w:rsidRPr="00BA70AB">
        <w:rPr>
          <w:rFonts w:asciiTheme="majorHAnsi" w:hAnsiTheme="majorHAnsi" w:cstheme="majorHAnsi"/>
          <w:color w:val="000000"/>
          <w:sz w:val="22"/>
          <w:szCs w:val="22"/>
        </w:rPr>
        <w:t xml:space="preserve"> affirming practice skills. Students are encouraged to develop critical thinking skills as they examine the course material to appreciate the strengths and limitations of their knowledge base.   </w:t>
      </w:r>
    </w:p>
    <w:p w14:paraId="404B1981" w14:textId="0D77CF19" w:rsidR="00620D0A" w:rsidRPr="00BA70AB" w:rsidRDefault="00620D0A" w:rsidP="00BA70AB">
      <w:pPr>
        <w:pStyle w:val="Body"/>
        <w:spacing w:before="120" w:after="120"/>
        <w:rPr>
          <w:rStyle w:val="PageNumber"/>
          <w:rFonts w:asciiTheme="majorHAnsi" w:eastAsia="Calibri" w:hAnsiTheme="majorHAnsi" w:cstheme="majorHAnsi"/>
          <w:b/>
          <w:bCs/>
          <w:color w:val="922247"/>
          <w:sz w:val="22"/>
          <w:szCs w:val="22"/>
        </w:rPr>
      </w:pPr>
      <w:r w:rsidRPr="00B15355">
        <w:rPr>
          <w:rStyle w:val="PageNumber"/>
          <w:rFonts w:asciiTheme="majorHAnsi" w:eastAsia="Calibri" w:hAnsiTheme="majorHAnsi" w:cstheme="majorHAnsi"/>
          <w:b/>
          <w:bCs/>
          <w:color w:val="auto"/>
          <w:sz w:val="22"/>
          <w:szCs w:val="22"/>
        </w:rPr>
        <w:t>R</w:t>
      </w:r>
      <w:r w:rsidR="00B15355">
        <w:rPr>
          <w:rStyle w:val="PageNumber"/>
          <w:rFonts w:asciiTheme="majorHAnsi" w:eastAsia="Calibri" w:hAnsiTheme="majorHAnsi" w:cstheme="majorHAnsi"/>
          <w:b/>
          <w:bCs/>
          <w:color w:val="auto"/>
          <w:sz w:val="22"/>
          <w:szCs w:val="22"/>
        </w:rPr>
        <w:t>elationship to Other Courses</w:t>
      </w:r>
    </w:p>
    <w:p w14:paraId="4F77294E" w14:textId="5A1A6E3E" w:rsidR="00620D0A" w:rsidRPr="00BA70AB" w:rsidRDefault="00620D0A" w:rsidP="00BA70AB">
      <w:pPr>
        <w:pStyle w:val="Body"/>
        <w:ind w:left="144"/>
        <w:rPr>
          <w:rFonts w:asciiTheme="majorHAnsi" w:eastAsia="Calibri" w:hAnsiTheme="majorHAnsi" w:cstheme="majorHAnsi"/>
          <w:sz w:val="22"/>
          <w:szCs w:val="22"/>
        </w:rPr>
      </w:pPr>
      <w:r w:rsidRPr="00BA70AB">
        <w:rPr>
          <w:rStyle w:val="PageNumber"/>
          <w:rFonts w:asciiTheme="majorHAnsi" w:eastAsia="Calibri" w:hAnsiTheme="majorHAnsi" w:cstheme="majorHAnsi"/>
          <w:sz w:val="22"/>
          <w:szCs w:val="22"/>
          <w:lang w:val="en-US"/>
        </w:rPr>
        <w:t>This advanced elective course focuses on practice with LGBTQ+ populations.  This course complements the foundation and advanced level required courses within the graduate social work program.</w:t>
      </w:r>
    </w:p>
    <w:p w14:paraId="754DAF4D" w14:textId="5E2BF290" w:rsidR="00620D0A" w:rsidRPr="00BA70AB" w:rsidRDefault="00620D0A" w:rsidP="00BA70AB">
      <w:pPr>
        <w:pStyle w:val="Body"/>
        <w:ind w:left="144"/>
        <w:rPr>
          <w:rFonts w:asciiTheme="majorHAnsi" w:eastAsia="Calibri" w:hAnsiTheme="majorHAnsi" w:cstheme="majorHAnsi"/>
          <w:sz w:val="22"/>
          <w:szCs w:val="22"/>
        </w:rPr>
      </w:pPr>
      <w:r w:rsidRPr="00BA70AB">
        <w:rPr>
          <w:rStyle w:val="PageNumber"/>
          <w:rFonts w:asciiTheme="majorHAnsi" w:eastAsia="Calibri" w:hAnsiTheme="majorHAnsi" w:cstheme="majorHAnsi"/>
          <w:b/>
          <w:bCs/>
          <w:sz w:val="22"/>
          <w:szCs w:val="22"/>
          <w:lang w:val="en-US"/>
        </w:rPr>
        <w:t xml:space="preserve">Prerequisites: </w:t>
      </w:r>
      <w:r w:rsidR="00BA70AB">
        <w:rPr>
          <w:rStyle w:val="PageNumber"/>
          <w:rFonts w:asciiTheme="majorHAnsi" w:eastAsia="Calibri" w:hAnsiTheme="majorHAnsi" w:cstheme="majorHAnsi"/>
          <w:sz w:val="22"/>
          <w:szCs w:val="22"/>
          <w:lang w:val="en-US"/>
        </w:rPr>
        <w:t>Completion</w:t>
      </w:r>
      <w:r w:rsidRPr="00BA70AB">
        <w:rPr>
          <w:rStyle w:val="PageNumber"/>
          <w:rFonts w:asciiTheme="majorHAnsi" w:eastAsia="Calibri" w:hAnsiTheme="majorHAnsi" w:cstheme="majorHAnsi"/>
          <w:sz w:val="22"/>
          <w:szCs w:val="22"/>
          <w:lang w:val="en-US"/>
        </w:rPr>
        <w:t xml:space="preserve"> of</w:t>
      </w:r>
      <w:r w:rsidRPr="00BA70AB">
        <w:rPr>
          <w:rStyle w:val="PageNumber"/>
          <w:rFonts w:asciiTheme="majorHAnsi" w:eastAsia="Calibri" w:hAnsiTheme="majorHAnsi" w:cstheme="majorHAnsi"/>
          <w:b/>
          <w:bCs/>
          <w:sz w:val="22"/>
          <w:szCs w:val="22"/>
          <w:lang w:val="en-US"/>
        </w:rPr>
        <w:t xml:space="preserve"> </w:t>
      </w:r>
      <w:r w:rsidRPr="00BA70AB">
        <w:rPr>
          <w:rStyle w:val="PageNumber"/>
          <w:rFonts w:asciiTheme="majorHAnsi" w:eastAsia="Calibri" w:hAnsiTheme="majorHAnsi" w:cstheme="majorHAnsi"/>
          <w:sz w:val="22"/>
          <w:szCs w:val="22"/>
          <w:lang w:val="en-US"/>
        </w:rPr>
        <w:t>500 level courses; Completion of 1st level internship (SWFI 530, SWFI 530S, SWFI 531, and SWFI 531S) or concurrent enrollment with SWFI 531 and SWFI 531S.</w:t>
      </w:r>
    </w:p>
    <w:p w14:paraId="06AFCC86" w14:textId="77777777" w:rsidR="009B09F2" w:rsidRPr="00BA70AB" w:rsidRDefault="009B09F2" w:rsidP="005E3A98">
      <w:pPr>
        <w:rPr>
          <w:rFonts w:asciiTheme="majorHAnsi" w:hAnsiTheme="majorHAnsi" w:cstheme="majorHAnsi"/>
          <w:color w:val="000000"/>
          <w:sz w:val="22"/>
          <w:szCs w:val="22"/>
        </w:rPr>
      </w:pPr>
    </w:p>
    <w:p w14:paraId="2F261F13" w14:textId="77777777" w:rsidR="00285C76" w:rsidRPr="00BA70AB" w:rsidRDefault="00285C76" w:rsidP="00285C76">
      <w:pPr>
        <w:rPr>
          <w:rFonts w:asciiTheme="majorHAnsi" w:eastAsiaTheme="minorEastAsia" w:hAnsiTheme="majorHAnsi" w:cstheme="majorHAnsi"/>
          <w:b/>
          <w:bCs/>
          <w:color w:val="000000" w:themeColor="text1"/>
          <w:sz w:val="22"/>
          <w:szCs w:val="22"/>
        </w:rPr>
      </w:pPr>
      <w:r w:rsidRPr="00BA70AB">
        <w:rPr>
          <w:rFonts w:asciiTheme="majorHAnsi" w:eastAsiaTheme="minorEastAsia" w:hAnsiTheme="majorHAnsi" w:cstheme="majorHAnsi"/>
          <w:b/>
          <w:bCs/>
          <w:color w:val="000000" w:themeColor="text1"/>
          <w:sz w:val="22"/>
          <w:szCs w:val="22"/>
        </w:rPr>
        <w:t>Learning Objectives &amp; EPAS Related Competencies*</w:t>
      </w:r>
    </w:p>
    <w:p w14:paraId="6482D765" w14:textId="4079FE6C" w:rsidR="00285C76" w:rsidRPr="00BA70AB" w:rsidRDefault="00285C76" w:rsidP="00BA70AB">
      <w:pPr>
        <w:ind w:left="144"/>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 xml:space="preserve">*Framed by the Council on Social Work Education’s Educational Policy and Accreditation Standards (EPAS) and Practice Behaviors (PB) </w:t>
      </w:r>
    </w:p>
    <w:p w14:paraId="232242F0" w14:textId="77777777" w:rsidR="007E622D" w:rsidRPr="00BA70AB" w:rsidRDefault="007E622D" w:rsidP="00285C76">
      <w:pPr>
        <w:rPr>
          <w:rFonts w:asciiTheme="majorHAnsi" w:eastAsiaTheme="minorEastAsia" w:hAnsiTheme="majorHAnsi" w:cstheme="majorHAnsi"/>
          <w:sz w:val="22"/>
          <w:szCs w:val="22"/>
        </w:rPr>
      </w:pPr>
    </w:p>
    <w:p w14:paraId="75394E82" w14:textId="384EC21F" w:rsidR="006042C0" w:rsidRPr="00BA70AB" w:rsidRDefault="007E622D" w:rsidP="007E622D">
      <w:pPr>
        <w:spacing w:before="120" w:after="120"/>
        <w:ind w:left="144"/>
        <w:rPr>
          <w:rFonts w:asciiTheme="majorHAnsi" w:hAnsiTheme="majorHAnsi" w:cstheme="majorHAnsi"/>
          <w:bCs/>
          <w:sz w:val="22"/>
          <w:szCs w:val="22"/>
        </w:rPr>
      </w:pPr>
      <w:r w:rsidRPr="00BA70AB">
        <w:rPr>
          <w:rFonts w:asciiTheme="majorHAnsi" w:eastAsiaTheme="minorEastAsia" w:hAnsiTheme="majorHAnsi" w:cstheme="majorHAnsi"/>
          <w:b/>
          <w:bCs/>
          <w:color w:val="272727"/>
          <w:sz w:val="22"/>
          <w:szCs w:val="22"/>
        </w:rPr>
        <w:t xml:space="preserve">Competency 2: </w:t>
      </w:r>
      <w:r w:rsidRPr="00BA70AB">
        <w:rPr>
          <w:rFonts w:asciiTheme="majorHAnsi" w:hAnsiTheme="majorHAnsi" w:cstheme="majorHAnsi"/>
          <w:b/>
          <w:bCs/>
          <w:sz w:val="22"/>
          <w:szCs w:val="22"/>
        </w:rPr>
        <w:t>Engage Diversity and Difference in Practice</w:t>
      </w:r>
    </w:p>
    <w:tbl>
      <w:tblPr>
        <w:tblW w:w="9180" w:type="dxa"/>
        <w:tblInd w:w="17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A0" w:firstRow="1" w:lastRow="0" w:firstColumn="1" w:lastColumn="0" w:noHBand="1" w:noVBand="1"/>
      </w:tblPr>
      <w:tblGrid>
        <w:gridCol w:w="1440"/>
        <w:gridCol w:w="4232"/>
        <w:gridCol w:w="3508"/>
      </w:tblGrid>
      <w:tr w:rsidR="007E622D" w:rsidRPr="00BA70AB" w14:paraId="7E7FEE78" w14:textId="77777777" w:rsidTr="00BA70AB">
        <w:tc>
          <w:tcPr>
            <w:tcW w:w="1440" w:type="dxa"/>
            <w:vAlign w:val="center"/>
          </w:tcPr>
          <w:p w14:paraId="3661921C" w14:textId="77777777" w:rsidR="007E622D" w:rsidRPr="00BA70AB" w:rsidRDefault="007E622D" w:rsidP="00BA70AB">
            <w:pPr>
              <w:spacing w:line="259" w:lineRule="auto"/>
              <w:rPr>
                <w:rFonts w:asciiTheme="majorHAnsi" w:eastAsiaTheme="minorEastAsia" w:hAnsiTheme="majorHAnsi" w:cstheme="majorHAnsi"/>
                <w:b/>
                <w:bCs/>
                <w:color w:val="272727"/>
                <w:sz w:val="22"/>
                <w:szCs w:val="22"/>
              </w:rPr>
            </w:pPr>
            <w:r w:rsidRPr="00BA70AB">
              <w:rPr>
                <w:rFonts w:asciiTheme="majorHAnsi" w:eastAsiaTheme="minorEastAsia" w:hAnsiTheme="majorHAnsi" w:cstheme="majorHAnsi"/>
                <w:b/>
                <w:bCs/>
                <w:color w:val="272727"/>
                <w:sz w:val="22"/>
                <w:szCs w:val="22"/>
              </w:rPr>
              <w:t>Assignment</w:t>
            </w:r>
          </w:p>
        </w:tc>
        <w:tc>
          <w:tcPr>
            <w:tcW w:w="4232" w:type="dxa"/>
            <w:vAlign w:val="center"/>
          </w:tcPr>
          <w:p w14:paraId="582F059A" w14:textId="634270AB" w:rsidR="007E622D" w:rsidRPr="00BA70AB" w:rsidRDefault="007E622D" w:rsidP="00BA70AB">
            <w:pPr>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 xml:space="preserve"> </w:t>
            </w:r>
            <w:r w:rsidRPr="00BA70AB">
              <w:rPr>
                <w:rFonts w:asciiTheme="majorHAnsi" w:hAnsiTheme="majorHAnsi" w:cstheme="majorHAnsi"/>
                <w:bCs/>
                <w:sz w:val="22"/>
                <w:szCs w:val="22"/>
              </w:rPr>
              <w:t>Journal of Self Awareness</w:t>
            </w:r>
          </w:p>
        </w:tc>
        <w:tc>
          <w:tcPr>
            <w:tcW w:w="3508" w:type="dxa"/>
            <w:vAlign w:val="center"/>
          </w:tcPr>
          <w:p w14:paraId="1EF6D617" w14:textId="277814CC" w:rsidR="007E622D" w:rsidRPr="00BA70AB" w:rsidRDefault="007E622D" w:rsidP="00BA70AB">
            <w:pPr>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Knowledge, Values, Skills, Cognitive &amp; Affective Processes</w:t>
            </w:r>
          </w:p>
        </w:tc>
      </w:tr>
      <w:tr w:rsidR="007E622D" w:rsidRPr="00BA70AB" w14:paraId="4E98EDFB" w14:textId="77777777" w:rsidTr="00BA70AB">
        <w:tc>
          <w:tcPr>
            <w:tcW w:w="1440" w:type="dxa"/>
            <w:vAlign w:val="center"/>
          </w:tcPr>
          <w:p w14:paraId="636C6C96" w14:textId="77777777" w:rsidR="007E622D" w:rsidRPr="00BA70AB" w:rsidRDefault="007E622D" w:rsidP="00BA70AB">
            <w:pPr>
              <w:rPr>
                <w:rFonts w:asciiTheme="majorHAnsi" w:eastAsiaTheme="minorEastAsia" w:hAnsiTheme="majorHAnsi" w:cstheme="majorHAnsi"/>
                <w:b/>
                <w:bCs/>
                <w:color w:val="272727"/>
                <w:sz w:val="22"/>
                <w:szCs w:val="22"/>
              </w:rPr>
            </w:pPr>
            <w:r w:rsidRPr="00BA70AB">
              <w:rPr>
                <w:rFonts w:asciiTheme="majorHAnsi" w:eastAsiaTheme="minorEastAsia" w:hAnsiTheme="majorHAnsi" w:cstheme="majorHAnsi"/>
                <w:b/>
                <w:bCs/>
                <w:color w:val="272727"/>
                <w:sz w:val="22"/>
                <w:szCs w:val="22"/>
              </w:rPr>
              <w:t>Assignment</w:t>
            </w:r>
          </w:p>
        </w:tc>
        <w:tc>
          <w:tcPr>
            <w:tcW w:w="4232" w:type="dxa"/>
            <w:vAlign w:val="center"/>
          </w:tcPr>
          <w:p w14:paraId="518E938D" w14:textId="39C1D427" w:rsidR="007E622D" w:rsidRPr="00BA70AB" w:rsidRDefault="007E622D" w:rsidP="00BA70AB">
            <w:pPr>
              <w:rPr>
                <w:rFonts w:asciiTheme="majorHAnsi" w:eastAsiaTheme="minorEastAsia" w:hAnsiTheme="majorHAnsi" w:cstheme="majorHAnsi"/>
                <w:sz w:val="22"/>
                <w:szCs w:val="22"/>
              </w:rPr>
            </w:pPr>
            <w:r w:rsidRPr="00BA70AB">
              <w:rPr>
                <w:rFonts w:asciiTheme="majorHAnsi" w:hAnsiTheme="majorHAnsi" w:cstheme="majorHAnsi"/>
                <w:bCs/>
                <w:sz w:val="22"/>
                <w:szCs w:val="22"/>
              </w:rPr>
              <w:t>Group Case Presentation and Paper</w:t>
            </w:r>
          </w:p>
        </w:tc>
        <w:tc>
          <w:tcPr>
            <w:tcW w:w="3508" w:type="dxa"/>
            <w:vAlign w:val="center"/>
          </w:tcPr>
          <w:p w14:paraId="7D9169E8" w14:textId="3D788475" w:rsidR="007E622D" w:rsidRPr="00BA70AB" w:rsidRDefault="007E622D" w:rsidP="00BA70AB">
            <w:pPr>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Knowledge, Values, Skills</w:t>
            </w:r>
          </w:p>
        </w:tc>
      </w:tr>
      <w:tr w:rsidR="007E622D" w:rsidRPr="00BA70AB" w14:paraId="7427D4E0" w14:textId="77777777" w:rsidTr="00BA70AB">
        <w:tc>
          <w:tcPr>
            <w:tcW w:w="1440" w:type="dxa"/>
            <w:vAlign w:val="center"/>
          </w:tcPr>
          <w:p w14:paraId="607A397C" w14:textId="77777777" w:rsidR="007E622D" w:rsidRPr="00BA70AB" w:rsidRDefault="007E622D" w:rsidP="00BA70AB">
            <w:pPr>
              <w:rPr>
                <w:rFonts w:asciiTheme="majorHAnsi" w:eastAsiaTheme="minorEastAsia" w:hAnsiTheme="majorHAnsi" w:cstheme="majorHAnsi"/>
                <w:b/>
                <w:bCs/>
                <w:color w:val="272727"/>
                <w:sz w:val="22"/>
                <w:szCs w:val="22"/>
              </w:rPr>
            </w:pPr>
            <w:r w:rsidRPr="00BA70AB">
              <w:rPr>
                <w:rFonts w:asciiTheme="majorHAnsi" w:eastAsiaTheme="minorEastAsia" w:hAnsiTheme="majorHAnsi" w:cstheme="majorHAnsi"/>
                <w:b/>
                <w:bCs/>
                <w:color w:val="272727"/>
                <w:sz w:val="22"/>
                <w:szCs w:val="22"/>
              </w:rPr>
              <w:t>Assignment</w:t>
            </w:r>
          </w:p>
        </w:tc>
        <w:tc>
          <w:tcPr>
            <w:tcW w:w="4232" w:type="dxa"/>
            <w:vAlign w:val="center"/>
          </w:tcPr>
          <w:p w14:paraId="4BFC3ABD" w14:textId="755A4432" w:rsidR="007E622D" w:rsidRPr="00BA70AB" w:rsidRDefault="007E622D" w:rsidP="00BA70AB">
            <w:pPr>
              <w:rPr>
                <w:rFonts w:asciiTheme="majorHAnsi" w:hAnsiTheme="majorHAnsi" w:cstheme="majorHAnsi"/>
                <w:bCs/>
                <w:sz w:val="22"/>
                <w:szCs w:val="22"/>
              </w:rPr>
            </w:pPr>
            <w:r w:rsidRPr="00BA70AB">
              <w:rPr>
                <w:rFonts w:asciiTheme="majorHAnsi" w:hAnsiTheme="majorHAnsi" w:cstheme="majorHAnsi"/>
                <w:bCs/>
                <w:sz w:val="22"/>
                <w:szCs w:val="22"/>
              </w:rPr>
              <w:t>Discussion Forum on Integrated Practice</w:t>
            </w:r>
          </w:p>
        </w:tc>
        <w:tc>
          <w:tcPr>
            <w:tcW w:w="3508" w:type="dxa"/>
            <w:vAlign w:val="center"/>
          </w:tcPr>
          <w:p w14:paraId="3C8C79C2" w14:textId="638D440D" w:rsidR="007E622D" w:rsidRPr="00BA70AB" w:rsidRDefault="007E622D" w:rsidP="00BA70AB">
            <w:pPr>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 xml:space="preserve">Knowledge, Skills </w:t>
            </w:r>
          </w:p>
        </w:tc>
      </w:tr>
      <w:tr w:rsidR="007E622D" w:rsidRPr="00BA70AB" w14:paraId="366A3F84" w14:textId="77777777" w:rsidTr="00BA70AB">
        <w:tc>
          <w:tcPr>
            <w:tcW w:w="1440" w:type="dxa"/>
            <w:vAlign w:val="center"/>
          </w:tcPr>
          <w:p w14:paraId="294398A0" w14:textId="77777777" w:rsidR="007E622D" w:rsidRPr="00BA70AB" w:rsidRDefault="007E622D" w:rsidP="00BA70AB">
            <w:pPr>
              <w:rPr>
                <w:rFonts w:asciiTheme="majorHAnsi" w:eastAsiaTheme="minorEastAsia" w:hAnsiTheme="majorHAnsi" w:cstheme="majorHAnsi"/>
                <w:b/>
                <w:bCs/>
                <w:color w:val="272727"/>
                <w:sz w:val="22"/>
                <w:szCs w:val="22"/>
              </w:rPr>
            </w:pPr>
            <w:r w:rsidRPr="00BA70AB">
              <w:rPr>
                <w:rFonts w:asciiTheme="majorHAnsi" w:eastAsiaTheme="minorEastAsia" w:hAnsiTheme="majorHAnsi" w:cstheme="majorHAnsi"/>
                <w:b/>
                <w:bCs/>
                <w:color w:val="272727"/>
                <w:sz w:val="22"/>
                <w:szCs w:val="22"/>
              </w:rPr>
              <w:t>Assignment</w:t>
            </w:r>
          </w:p>
        </w:tc>
        <w:tc>
          <w:tcPr>
            <w:tcW w:w="4232" w:type="dxa"/>
            <w:vAlign w:val="center"/>
          </w:tcPr>
          <w:p w14:paraId="2142E886" w14:textId="528015F2" w:rsidR="007E622D" w:rsidRPr="00BA70AB" w:rsidRDefault="007E622D" w:rsidP="00BA70AB">
            <w:pPr>
              <w:rPr>
                <w:rFonts w:asciiTheme="majorHAnsi" w:hAnsiTheme="majorHAnsi" w:cstheme="majorHAnsi"/>
                <w:bCs/>
                <w:sz w:val="22"/>
                <w:szCs w:val="22"/>
              </w:rPr>
            </w:pPr>
            <w:r w:rsidRPr="00BA70AB">
              <w:rPr>
                <w:rFonts w:asciiTheme="majorHAnsi" w:hAnsiTheme="majorHAnsi" w:cstheme="majorHAnsi"/>
                <w:bCs/>
                <w:sz w:val="22"/>
                <w:szCs w:val="22"/>
              </w:rPr>
              <w:t xml:space="preserve">Final Paper: </w:t>
            </w:r>
            <w:r w:rsidRPr="00BA70AB">
              <w:rPr>
                <w:rFonts w:asciiTheme="majorHAnsi" w:hAnsiTheme="majorHAnsi" w:cstheme="majorHAnsi"/>
                <w:bCs/>
                <w:color w:val="000000"/>
                <w:kern w:val="36"/>
                <w:sz w:val="22"/>
                <w:szCs w:val="22"/>
              </w:rPr>
              <w:t>Implications for LGBTQ+ Practice</w:t>
            </w:r>
          </w:p>
        </w:tc>
        <w:tc>
          <w:tcPr>
            <w:tcW w:w="3508" w:type="dxa"/>
            <w:vAlign w:val="center"/>
          </w:tcPr>
          <w:p w14:paraId="737DA685" w14:textId="7693BF8D" w:rsidR="007E622D" w:rsidRPr="00BA70AB" w:rsidRDefault="007E622D" w:rsidP="00BA70AB">
            <w:pPr>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 xml:space="preserve">Knowledge, Values, Skills, Cognitive &amp; Affective Processes </w:t>
            </w:r>
          </w:p>
        </w:tc>
      </w:tr>
    </w:tbl>
    <w:p w14:paraId="22F33713" w14:textId="21609227" w:rsidR="007E622D" w:rsidRPr="00BA70AB" w:rsidRDefault="007E622D" w:rsidP="007E622D">
      <w:pPr>
        <w:spacing w:before="120" w:after="120"/>
        <w:ind w:left="144"/>
        <w:rPr>
          <w:rFonts w:asciiTheme="majorHAnsi" w:hAnsiTheme="majorHAnsi" w:cstheme="majorHAnsi"/>
          <w:bCs/>
          <w:sz w:val="22"/>
          <w:szCs w:val="22"/>
        </w:rPr>
      </w:pPr>
      <w:r w:rsidRPr="00BA70AB">
        <w:rPr>
          <w:rFonts w:asciiTheme="majorHAnsi" w:eastAsiaTheme="minorEastAsia" w:hAnsiTheme="majorHAnsi" w:cstheme="majorHAnsi"/>
          <w:b/>
          <w:bCs/>
          <w:color w:val="272727"/>
          <w:sz w:val="22"/>
          <w:szCs w:val="22"/>
        </w:rPr>
        <w:t>Competency 3</w:t>
      </w:r>
      <w:r w:rsidR="00132BB3" w:rsidRPr="00BA70AB">
        <w:rPr>
          <w:rFonts w:asciiTheme="majorHAnsi" w:eastAsiaTheme="minorEastAsia" w:hAnsiTheme="majorHAnsi" w:cstheme="majorHAnsi"/>
          <w:b/>
          <w:bCs/>
          <w:color w:val="272727"/>
          <w:sz w:val="22"/>
          <w:szCs w:val="22"/>
        </w:rPr>
        <w:t>:</w:t>
      </w:r>
      <w:r w:rsidRPr="00BA70AB">
        <w:rPr>
          <w:rFonts w:asciiTheme="majorHAnsi" w:hAnsiTheme="majorHAnsi" w:cstheme="majorHAnsi"/>
          <w:b/>
          <w:bCs/>
          <w:sz w:val="22"/>
          <w:szCs w:val="22"/>
        </w:rPr>
        <w:t xml:space="preserve"> Advance Human Rights and Social, Economic, and Environmental Justice</w:t>
      </w:r>
    </w:p>
    <w:tbl>
      <w:tblPr>
        <w:tblW w:w="9180" w:type="dxa"/>
        <w:tblInd w:w="1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1440"/>
        <w:gridCol w:w="4230"/>
        <w:gridCol w:w="3510"/>
      </w:tblGrid>
      <w:tr w:rsidR="007E622D" w:rsidRPr="00BA70AB" w14:paraId="317503A5" w14:textId="77777777" w:rsidTr="00BA70AB">
        <w:tc>
          <w:tcPr>
            <w:tcW w:w="1440" w:type="dxa"/>
            <w:vAlign w:val="center"/>
          </w:tcPr>
          <w:p w14:paraId="65991B5D" w14:textId="77777777" w:rsidR="007E622D" w:rsidRPr="00BA70AB" w:rsidRDefault="007E622D" w:rsidP="007E622D">
            <w:pPr>
              <w:spacing w:line="259" w:lineRule="auto"/>
              <w:rPr>
                <w:rFonts w:asciiTheme="majorHAnsi" w:eastAsiaTheme="minorEastAsia" w:hAnsiTheme="majorHAnsi" w:cstheme="majorHAnsi"/>
                <w:b/>
                <w:bCs/>
                <w:color w:val="272727"/>
                <w:sz w:val="22"/>
                <w:szCs w:val="22"/>
              </w:rPr>
            </w:pPr>
            <w:r w:rsidRPr="00BA70AB">
              <w:rPr>
                <w:rFonts w:asciiTheme="majorHAnsi" w:eastAsiaTheme="minorEastAsia" w:hAnsiTheme="majorHAnsi" w:cstheme="majorHAnsi"/>
                <w:b/>
                <w:bCs/>
                <w:color w:val="272727"/>
                <w:sz w:val="22"/>
                <w:szCs w:val="22"/>
              </w:rPr>
              <w:t>Assignment</w:t>
            </w:r>
          </w:p>
        </w:tc>
        <w:tc>
          <w:tcPr>
            <w:tcW w:w="4230" w:type="dxa"/>
            <w:vAlign w:val="center"/>
          </w:tcPr>
          <w:p w14:paraId="3DBB9EB2" w14:textId="2D87875C" w:rsidR="007E622D" w:rsidRPr="00BA70AB" w:rsidRDefault="007E622D" w:rsidP="007E622D">
            <w:pPr>
              <w:rPr>
                <w:rFonts w:asciiTheme="majorHAnsi" w:eastAsiaTheme="minorEastAsia" w:hAnsiTheme="majorHAnsi" w:cstheme="majorHAnsi"/>
                <w:sz w:val="22"/>
                <w:szCs w:val="22"/>
              </w:rPr>
            </w:pPr>
            <w:r w:rsidRPr="00BA70AB">
              <w:rPr>
                <w:rFonts w:asciiTheme="majorHAnsi" w:hAnsiTheme="majorHAnsi" w:cstheme="majorHAnsi"/>
                <w:bCs/>
                <w:sz w:val="22"/>
                <w:szCs w:val="22"/>
              </w:rPr>
              <w:t>Group Case Presentation and Paper</w:t>
            </w:r>
          </w:p>
        </w:tc>
        <w:tc>
          <w:tcPr>
            <w:tcW w:w="3510" w:type="dxa"/>
            <w:vAlign w:val="center"/>
          </w:tcPr>
          <w:p w14:paraId="61C3D952" w14:textId="537E5F42" w:rsidR="007E622D" w:rsidRPr="00BA70AB" w:rsidRDefault="007E622D" w:rsidP="007E622D">
            <w:pPr>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Knowledge, Values, Skills</w:t>
            </w:r>
          </w:p>
        </w:tc>
      </w:tr>
      <w:tr w:rsidR="007E622D" w:rsidRPr="00BA70AB" w14:paraId="1D17E091" w14:textId="77777777" w:rsidTr="00BA70AB">
        <w:tc>
          <w:tcPr>
            <w:tcW w:w="1440" w:type="dxa"/>
            <w:vAlign w:val="center"/>
          </w:tcPr>
          <w:p w14:paraId="7DC86E35" w14:textId="77777777" w:rsidR="007E622D" w:rsidRPr="00BA70AB" w:rsidRDefault="007E622D" w:rsidP="007E622D">
            <w:pPr>
              <w:rPr>
                <w:rFonts w:asciiTheme="majorHAnsi" w:eastAsiaTheme="minorEastAsia" w:hAnsiTheme="majorHAnsi" w:cstheme="majorHAnsi"/>
                <w:b/>
                <w:bCs/>
                <w:color w:val="272727"/>
                <w:sz w:val="22"/>
                <w:szCs w:val="22"/>
              </w:rPr>
            </w:pPr>
            <w:r w:rsidRPr="00BA70AB">
              <w:rPr>
                <w:rFonts w:asciiTheme="majorHAnsi" w:eastAsiaTheme="minorEastAsia" w:hAnsiTheme="majorHAnsi" w:cstheme="majorHAnsi"/>
                <w:b/>
                <w:bCs/>
                <w:color w:val="272727"/>
                <w:sz w:val="22"/>
                <w:szCs w:val="22"/>
              </w:rPr>
              <w:t>Assignment</w:t>
            </w:r>
          </w:p>
        </w:tc>
        <w:tc>
          <w:tcPr>
            <w:tcW w:w="4230" w:type="dxa"/>
            <w:vAlign w:val="center"/>
          </w:tcPr>
          <w:p w14:paraId="0D38EC8E" w14:textId="01E9BC1A" w:rsidR="007E622D" w:rsidRPr="00BA70AB" w:rsidRDefault="007E622D" w:rsidP="007E622D">
            <w:pPr>
              <w:rPr>
                <w:rFonts w:asciiTheme="majorHAnsi" w:eastAsiaTheme="minorEastAsia" w:hAnsiTheme="majorHAnsi" w:cstheme="majorHAnsi"/>
                <w:sz w:val="22"/>
                <w:szCs w:val="22"/>
              </w:rPr>
            </w:pPr>
            <w:r w:rsidRPr="00BA70AB">
              <w:rPr>
                <w:rFonts w:asciiTheme="majorHAnsi" w:hAnsiTheme="majorHAnsi" w:cstheme="majorHAnsi"/>
                <w:bCs/>
                <w:sz w:val="22"/>
                <w:szCs w:val="22"/>
              </w:rPr>
              <w:t xml:space="preserve">Final Paper: </w:t>
            </w:r>
            <w:r w:rsidRPr="00BA70AB">
              <w:rPr>
                <w:rFonts w:asciiTheme="majorHAnsi" w:hAnsiTheme="majorHAnsi" w:cstheme="majorHAnsi"/>
                <w:bCs/>
                <w:color w:val="000000"/>
                <w:kern w:val="36"/>
                <w:sz w:val="22"/>
                <w:szCs w:val="22"/>
              </w:rPr>
              <w:t>Implications for LGBTQ+ Practice</w:t>
            </w:r>
          </w:p>
        </w:tc>
        <w:tc>
          <w:tcPr>
            <w:tcW w:w="3510" w:type="dxa"/>
            <w:vAlign w:val="center"/>
          </w:tcPr>
          <w:p w14:paraId="7E65A92B" w14:textId="7EE1E691" w:rsidR="007E622D" w:rsidRPr="00BA70AB" w:rsidRDefault="007E622D" w:rsidP="007E622D">
            <w:pPr>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 xml:space="preserve">Knowledge, Values, Skills, Cognitive &amp; Affective Processes </w:t>
            </w:r>
          </w:p>
        </w:tc>
      </w:tr>
    </w:tbl>
    <w:p w14:paraId="23498E53" w14:textId="5850F7D3" w:rsidR="00132BB3" w:rsidRPr="00BA70AB" w:rsidRDefault="00132BB3" w:rsidP="00132BB3">
      <w:pPr>
        <w:spacing w:before="120" w:after="120"/>
        <w:ind w:left="144"/>
        <w:rPr>
          <w:rFonts w:asciiTheme="majorHAnsi" w:hAnsiTheme="majorHAnsi" w:cstheme="majorHAnsi"/>
          <w:bCs/>
          <w:sz w:val="22"/>
          <w:szCs w:val="22"/>
        </w:rPr>
      </w:pPr>
      <w:r w:rsidRPr="00BA70AB">
        <w:rPr>
          <w:rFonts w:asciiTheme="majorHAnsi" w:eastAsiaTheme="minorEastAsia" w:hAnsiTheme="majorHAnsi" w:cstheme="majorHAnsi"/>
          <w:b/>
          <w:bCs/>
          <w:color w:val="272727"/>
          <w:sz w:val="22"/>
          <w:szCs w:val="22"/>
        </w:rPr>
        <w:t>Competency 4:</w:t>
      </w:r>
      <w:r w:rsidRPr="00BA70AB">
        <w:rPr>
          <w:rFonts w:asciiTheme="majorHAnsi" w:hAnsiTheme="majorHAnsi" w:cstheme="majorHAnsi"/>
          <w:b/>
          <w:bCs/>
          <w:sz w:val="22"/>
          <w:szCs w:val="22"/>
        </w:rPr>
        <w:t xml:space="preserve"> Engage in Practice-Informed Research and Research-Informed Practice</w:t>
      </w:r>
    </w:p>
    <w:tbl>
      <w:tblPr>
        <w:tblW w:w="9180" w:type="dxa"/>
        <w:tblInd w:w="1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1440"/>
        <w:gridCol w:w="4230"/>
        <w:gridCol w:w="3510"/>
      </w:tblGrid>
      <w:tr w:rsidR="00132BB3" w:rsidRPr="00BA70AB" w14:paraId="789F50E2" w14:textId="77777777" w:rsidTr="00BA70AB">
        <w:tc>
          <w:tcPr>
            <w:tcW w:w="1440" w:type="dxa"/>
            <w:vAlign w:val="center"/>
          </w:tcPr>
          <w:p w14:paraId="2E97D459" w14:textId="27CC8B73" w:rsidR="00132BB3" w:rsidRPr="00BA70AB" w:rsidRDefault="00132BB3" w:rsidP="00BA70AB">
            <w:pPr>
              <w:spacing w:line="259" w:lineRule="auto"/>
              <w:rPr>
                <w:rFonts w:asciiTheme="majorHAnsi" w:eastAsiaTheme="minorEastAsia" w:hAnsiTheme="majorHAnsi" w:cstheme="majorHAnsi"/>
                <w:b/>
                <w:bCs/>
                <w:color w:val="272727"/>
                <w:sz w:val="22"/>
                <w:szCs w:val="22"/>
              </w:rPr>
            </w:pPr>
            <w:r w:rsidRPr="00BA70AB">
              <w:rPr>
                <w:rFonts w:asciiTheme="majorHAnsi" w:eastAsiaTheme="minorEastAsia" w:hAnsiTheme="majorHAnsi" w:cstheme="majorHAnsi"/>
                <w:b/>
                <w:bCs/>
                <w:color w:val="272727"/>
                <w:sz w:val="22"/>
                <w:szCs w:val="22"/>
              </w:rPr>
              <w:t>Assignment</w:t>
            </w:r>
          </w:p>
        </w:tc>
        <w:tc>
          <w:tcPr>
            <w:tcW w:w="4230" w:type="dxa"/>
            <w:vAlign w:val="center"/>
          </w:tcPr>
          <w:p w14:paraId="11BA306E" w14:textId="5FCAACB6" w:rsidR="00132BB3" w:rsidRPr="00BA70AB" w:rsidRDefault="00132BB3" w:rsidP="00BA70AB">
            <w:pPr>
              <w:rPr>
                <w:rFonts w:asciiTheme="majorHAnsi" w:eastAsiaTheme="minorEastAsia" w:hAnsiTheme="majorHAnsi" w:cstheme="majorHAnsi"/>
                <w:sz w:val="22"/>
                <w:szCs w:val="22"/>
              </w:rPr>
            </w:pPr>
            <w:r w:rsidRPr="00BA70AB">
              <w:rPr>
                <w:rFonts w:asciiTheme="majorHAnsi" w:hAnsiTheme="majorHAnsi" w:cstheme="majorHAnsi"/>
                <w:bCs/>
                <w:sz w:val="22"/>
                <w:szCs w:val="22"/>
              </w:rPr>
              <w:t>Group Case Presentation and Paper</w:t>
            </w:r>
          </w:p>
        </w:tc>
        <w:tc>
          <w:tcPr>
            <w:tcW w:w="3510" w:type="dxa"/>
            <w:vAlign w:val="center"/>
          </w:tcPr>
          <w:p w14:paraId="2EE09420" w14:textId="78363919" w:rsidR="00132BB3" w:rsidRPr="00BA70AB" w:rsidRDefault="00132BB3" w:rsidP="00BA70AB">
            <w:pPr>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Knowledge, Values, Skills</w:t>
            </w:r>
          </w:p>
        </w:tc>
      </w:tr>
      <w:tr w:rsidR="00132BB3" w:rsidRPr="00BA70AB" w14:paraId="4F206BBA" w14:textId="77777777" w:rsidTr="00BA70AB">
        <w:tc>
          <w:tcPr>
            <w:tcW w:w="1440" w:type="dxa"/>
            <w:vAlign w:val="center"/>
          </w:tcPr>
          <w:p w14:paraId="746C8A51" w14:textId="19C92B26" w:rsidR="00132BB3" w:rsidRPr="00BA70AB" w:rsidRDefault="00132BB3" w:rsidP="00BA70AB">
            <w:pPr>
              <w:rPr>
                <w:rFonts w:asciiTheme="majorHAnsi" w:eastAsiaTheme="minorEastAsia" w:hAnsiTheme="majorHAnsi" w:cstheme="majorHAnsi"/>
                <w:b/>
                <w:bCs/>
                <w:color w:val="272727"/>
                <w:sz w:val="22"/>
                <w:szCs w:val="22"/>
              </w:rPr>
            </w:pPr>
            <w:r w:rsidRPr="00BA70AB">
              <w:rPr>
                <w:rFonts w:asciiTheme="majorHAnsi" w:eastAsiaTheme="minorEastAsia" w:hAnsiTheme="majorHAnsi" w:cstheme="majorHAnsi"/>
                <w:b/>
                <w:bCs/>
                <w:color w:val="272727"/>
                <w:sz w:val="22"/>
                <w:szCs w:val="22"/>
              </w:rPr>
              <w:t>Assignment</w:t>
            </w:r>
          </w:p>
        </w:tc>
        <w:tc>
          <w:tcPr>
            <w:tcW w:w="4230" w:type="dxa"/>
            <w:vAlign w:val="center"/>
          </w:tcPr>
          <w:p w14:paraId="0303402A" w14:textId="05E03F89" w:rsidR="00132BB3" w:rsidRPr="00BA70AB" w:rsidRDefault="00132BB3" w:rsidP="00BA70AB">
            <w:pPr>
              <w:rPr>
                <w:rFonts w:asciiTheme="majorHAnsi" w:eastAsiaTheme="minorEastAsia" w:hAnsiTheme="majorHAnsi" w:cstheme="majorHAnsi"/>
                <w:sz w:val="22"/>
                <w:szCs w:val="22"/>
              </w:rPr>
            </w:pPr>
            <w:r w:rsidRPr="00BA70AB">
              <w:rPr>
                <w:rFonts w:asciiTheme="majorHAnsi" w:hAnsiTheme="majorHAnsi" w:cstheme="majorHAnsi"/>
                <w:bCs/>
                <w:sz w:val="22"/>
                <w:szCs w:val="22"/>
              </w:rPr>
              <w:t>Discussion Forum on Integrated Practice</w:t>
            </w:r>
          </w:p>
        </w:tc>
        <w:tc>
          <w:tcPr>
            <w:tcW w:w="3510" w:type="dxa"/>
            <w:vAlign w:val="center"/>
          </w:tcPr>
          <w:p w14:paraId="43DEA302" w14:textId="53395C3B" w:rsidR="00132BB3" w:rsidRPr="00BA70AB" w:rsidRDefault="00132BB3" w:rsidP="00BA70AB">
            <w:pPr>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 xml:space="preserve">Knowledge, Skills </w:t>
            </w:r>
          </w:p>
        </w:tc>
      </w:tr>
      <w:tr w:rsidR="00132BB3" w:rsidRPr="00BA70AB" w14:paraId="38A8D899" w14:textId="77777777" w:rsidTr="00BA70AB">
        <w:tc>
          <w:tcPr>
            <w:tcW w:w="1440" w:type="dxa"/>
            <w:vAlign w:val="center"/>
          </w:tcPr>
          <w:p w14:paraId="697D3E0E" w14:textId="1C826138" w:rsidR="00132BB3" w:rsidRPr="00BA70AB" w:rsidRDefault="00132BB3" w:rsidP="00BA70AB">
            <w:pPr>
              <w:rPr>
                <w:rFonts w:asciiTheme="majorHAnsi" w:eastAsiaTheme="minorEastAsia" w:hAnsiTheme="majorHAnsi" w:cstheme="majorHAnsi"/>
                <w:b/>
                <w:bCs/>
                <w:color w:val="272727"/>
                <w:sz w:val="22"/>
                <w:szCs w:val="22"/>
              </w:rPr>
            </w:pPr>
            <w:r w:rsidRPr="00BA70AB">
              <w:rPr>
                <w:rFonts w:asciiTheme="majorHAnsi" w:eastAsiaTheme="minorEastAsia" w:hAnsiTheme="majorHAnsi" w:cstheme="majorHAnsi"/>
                <w:b/>
                <w:bCs/>
                <w:color w:val="272727"/>
                <w:sz w:val="22"/>
                <w:szCs w:val="22"/>
              </w:rPr>
              <w:t>Assignment</w:t>
            </w:r>
          </w:p>
        </w:tc>
        <w:tc>
          <w:tcPr>
            <w:tcW w:w="4230" w:type="dxa"/>
            <w:vAlign w:val="center"/>
          </w:tcPr>
          <w:p w14:paraId="04C28DC2" w14:textId="19348BB1" w:rsidR="00132BB3" w:rsidRPr="00BA70AB" w:rsidRDefault="00132BB3" w:rsidP="00BA70AB">
            <w:pPr>
              <w:rPr>
                <w:rFonts w:asciiTheme="majorHAnsi" w:hAnsiTheme="majorHAnsi" w:cstheme="majorHAnsi"/>
                <w:bCs/>
                <w:sz w:val="22"/>
                <w:szCs w:val="22"/>
              </w:rPr>
            </w:pPr>
            <w:r w:rsidRPr="00BA70AB">
              <w:rPr>
                <w:rFonts w:asciiTheme="majorHAnsi" w:hAnsiTheme="majorHAnsi" w:cstheme="majorHAnsi"/>
                <w:bCs/>
                <w:sz w:val="22"/>
                <w:szCs w:val="22"/>
              </w:rPr>
              <w:t xml:space="preserve">Final Paper: </w:t>
            </w:r>
            <w:r w:rsidRPr="00BA70AB">
              <w:rPr>
                <w:rFonts w:asciiTheme="majorHAnsi" w:hAnsiTheme="majorHAnsi" w:cstheme="majorHAnsi"/>
                <w:bCs/>
                <w:color w:val="000000"/>
                <w:kern w:val="36"/>
                <w:sz w:val="22"/>
                <w:szCs w:val="22"/>
              </w:rPr>
              <w:t>Implications for LGBTQ+ Practice</w:t>
            </w:r>
          </w:p>
        </w:tc>
        <w:tc>
          <w:tcPr>
            <w:tcW w:w="3510" w:type="dxa"/>
            <w:vAlign w:val="center"/>
          </w:tcPr>
          <w:p w14:paraId="4016758F" w14:textId="0FDFCCC9" w:rsidR="00132BB3" w:rsidRPr="00BA70AB" w:rsidRDefault="00132BB3" w:rsidP="00BA70AB">
            <w:pPr>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 xml:space="preserve">Knowledge, Values, Skills, Cognitive &amp; Affective Processes </w:t>
            </w:r>
          </w:p>
        </w:tc>
      </w:tr>
    </w:tbl>
    <w:p w14:paraId="5527A64B" w14:textId="160B41B0" w:rsidR="008A3BDE" w:rsidRPr="00BA70AB" w:rsidRDefault="00132BB3" w:rsidP="00132BB3">
      <w:pPr>
        <w:tabs>
          <w:tab w:val="left" w:pos="-1195"/>
          <w:tab w:val="left" w:pos="-720"/>
          <w:tab w:val="left" w:pos="0"/>
          <w:tab w:val="left" w:pos="720"/>
          <w:tab w:val="left" w:pos="5040"/>
          <w:tab w:val="left" w:pos="5760"/>
          <w:tab w:val="left" w:pos="6480"/>
          <w:tab w:val="left" w:pos="7200"/>
          <w:tab w:val="left" w:pos="7920"/>
          <w:tab w:val="left" w:pos="8640"/>
          <w:tab w:val="left" w:pos="9356"/>
        </w:tabs>
        <w:autoSpaceDE w:val="0"/>
        <w:autoSpaceDN w:val="0"/>
        <w:spacing w:before="120" w:after="120"/>
        <w:ind w:left="144"/>
        <w:rPr>
          <w:rFonts w:asciiTheme="majorHAnsi" w:hAnsiTheme="majorHAnsi" w:cstheme="majorHAnsi"/>
          <w:sz w:val="22"/>
          <w:szCs w:val="22"/>
        </w:rPr>
      </w:pPr>
      <w:r w:rsidRPr="00BA70AB">
        <w:rPr>
          <w:rFonts w:asciiTheme="majorHAnsi" w:eastAsiaTheme="minorEastAsia" w:hAnsiTheme="majorHAnsi" w:cstheme="majorHAnsi"/>
          <w:b/>
          <w:bCs/>
          <w:color w:val="272727"/>
          <w:sz w:val="22"/>
          <w:szCs w:val="22"/>
        </w:rPr>
        <w:t xml:space="preserve">Competency 6: </w:t>
      </w:r>
      <w:r w:rsidRPr="00BA70AB">
        <w:rPr>
          <w:rFonts w:asciiTheme="majorHAnsi" w:hAnsiTheme="majorHAnsi" w:cstheme="majorHAnsi"/>
          <w:b/>
          <w:bCs/>
          <w:sz w:val="22"/>
          <w:szCs w:val="22"/>
        </w:rPr>
        <w:t>Engage Diversity and Difference in Practice</w:t>
      </w:r>
    </w:p>
    <w:tbl>
      <w:tblPr>
        <w:tblW w:w="9180" w:type="dxa"/>
        <w:tblInd w:w="1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1440"/>
        <w:gridCol w:w="4230"/>
        <w:gridCol w:w="3510"/>
      </w:tblGrid>
      <w:tr w:rsidR="00132BB3" w:rsidRPr="00BA70AB" w14:paraId="311F0016" w14:textId="77777777" w:rsidTr="00BA70AB">
        <w:trPr>
          <w:cantSplit/>
          <w:tblHeader/>
        </w:trPr>
        <w:tc>
          <w:tcPr>
            <w:tcW w:w="1440" w:type="dxa"/>
            <w:vAlign w:val="center"/>
          </w:tcPr>
          <w:p w14:paraId="0509216F" w14:textId="77777777" w:rsidR="00132BB3" w:rsidRPr="00BA70AB" w:rsidRDefault="00132BB3" w:rsidP="00132BB3">
            <w:pPr>
              <w:spacing w:line="259" w:lineRule="auto"/>
              <w:rPr>
                <w:rFonts w:asciiTheme="majorHAnsi" w:eastAsiaTheme="minorEastAsia" w:hAnsiTheme="majorHAnsi" w:cstheme="majorHAnsi"/>
                <w:b/>
                <w:bCs/>
                <w:color w:val="272727"/>
                <w:sz w:val="22"/>
                <w:szCs w:val="22"/>
              </w:rPr>
            </w:pPr>
            <w:r w:rsidRPr="00BA70AB">
              <w:rPr>
                <w:rFonts w:asciiTheme="majorHAnsi" w:eastAsiaTheme="minorEastAsia" w:hAnsiTheme="majorHAnsi" w:cstheme="majorHAnsi"/>
                <w:b/>
                <w:bCs/>
                <w:color w:val="272727"/>
                <w:sz w:val="22"/>
                <w:szCs w:val="22"/>
              </w:rPr>
              <w:t>Assignment</w:t>
            </w:r>
          </w:p>
        </w:tc>
        <w:tc>
          <w:tcPr>
            <w:tcW w:w="4230" w:type="dxa"/>
            <w:vAlign w:val="center"/>
          </w:tcPr>
          <w:p w14:paraId="4A5458CB" w14:textId="77777777" w:rsidR="00132BB3" w:rsidRPr="00BA70AB" w:rsidRDefault="00132BB3" w:rsidP="00132BB3">
            <w:pPr>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 xml:space="preserve"> </w:t>
            </w:r>
            <w:r w:rsidRPr="00BA70AB">
              <w:rPr>
                <w:rFonts w:asciiTheme="majorHAnsi" w:hAnsiTheme="majorHAnsi" w:cstheme="majorHAnsi"/>
                <w:bCs/>
                <w:sz w:val="22"/>
                <w:szCs w:val="22"/>
              </w:rPr>
              <w:t>Journal of Self Awareness</w:t>
            </w:r>
          </w:p>
        </w:tc>
        <w:tc>
          <w:tcPr>
            <w:tcW w:w="3510" w:type="dxa"/>
            <w:vAlign w:val="center"/>
          </w:tcPr>
          <w:p w14:paraId="20DF49CD" w14:textId="77777777" w:rsidR="00132BB3" w:rsidRPr="00BA70AB" w:rsidRDefault="00132BB3" w:rsidP="00132BB3">
            <w:pPr>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Knowledge, Values, Skills, Cognitive &amp; Affective Processes</w:t>
            </w:r>
          </w:p>
        </w:tc>
      </w:tr>
      <w:tr w:rsidR="00132BB3" w:rsidRPr="00BA70AB" w14:paraId="0C3C9F2E" w14:textId="77777777" w:rsidTr="00BA70AB">
        <w:trPr>
          <w:cantSplit/>
          <w:tblHeader/>
        </w:trPr>
        <w:tc>
          <w:tcPr>
            <w:tcW w:w="1440" w:type="dxa"/>
            <w:vAlign w:val="center"/>
          </w:tcPr>
          <w:p w14:paraId="46DFB095" w14:textId="77777777" w:rsidR="00132BB3" w:rsidRPr="00BA70AB" w:rsidRDefault="00132BB3" w:rsidP="00132BB3">
            <w:pPr>
              <w:rPr>
                <w:rFonts w:asciiTheme="majorHAnsi" w:eastAsiaTheme="minorEastAsia" w:hAnsiTheme="majorHAnsi" w:cstheme="majorHAnsi"/>
                <w:b/>
                <w:bCs/>
                <w:color w:val="272727"/>
                <w:sz w:val="22"/>
                <w:szCs w:val="22"/>
              </w:rPr>
            </w:pPr>
            <w:r w:rsidRPr="00BA70AB">
              <w:rPr>
                <w:rFonts w:asciiTheme="majorHAnsi" w:eastAsiaTheme="minorEastAsia" w:hAnsiTheme="majorHAnsi" w:cstheme="majorHAnsi"/>
                <w:b/>
                <w:bCs/>
                <w:color w:val="272727"/>
                <w:sz w:val="22"/>
                <w:szCs w:val="22"/>
              </w:rPr>
              <w:t>Assignment</w:t>
            </w:r>
          </w:p>
        </w:tc>
        <w:tc>
          <w:tcPr>
            <w:tcW w:w="4230" w:type="dxa"/>
            <w:vAlign w:val="center"/>
          </w:tcPr>
          <w:p w14:paraId="0E86114F" w14:textId="77777777" w:rsidR="00132BB3" w:rsidRPr="00BA70AB" w:rsidRDefault="00132BB3" w:rsidP="00132BB3">
            <w:pPr>
              <w:rPr>
                <w:rFonts w:asciiTheme="majorHAnsi" w:eastAsiaTheme="minorEastAsia" w:hAnsiTheme="majorHAnsi" w:cstheme="majorHAnsi"/>
                <w:sz w:val="22"/>
                <w:szCs w:val="22"/>
              </w:rPr>
            </w:pPr>
            <w:r w:rsidRPr="00BA70AB">
              <w:rPr>
                <w:rFonts w:asciiTheme="majorHAnsi" w:hAnsiTheme="majorHAnsi" w:cstheme="majorHAnsi"/>
                <w:bCs/>
                <w:sz w:val="22"/>
                <w:szCs w:val="22"/>
              </w:rPr>
              <w:t>Group Case Presentation and Paper</w:t>
            </w:r>
          </w:p>
        </w:tc>
        <w:tc>
          <w:tcPr>
            <w:tcW w:w="3510" w:type="dxa"/>
            <w:vAlign w:val="center"/>
          </w:tcPr>
          <w:p w14:paraId="28CE4512" w14:textId="5A942FDB" w:rsidR="00132BB3" w:rsidRPr="00BA70AB" w:rsidRDefault="00132BB3" w:rsidP="00132BB3">
            <w:pPr>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Knowledge, Values, Skills</w:t>
            </w:r>
          </w:p>
        </w:tc>
      </w:tr>
      <w:tr w:rsidR="00132BB3" w:rsidRPr="00BA70AB" w14:paraId="36F445ED" w14:textId="77777777" w:rsidTr="00BA70AB">
        <w:trPr>
          <w:cantSplit/>
          <w:tblHeader/>
        </w:trPr>
        <w:tc>
          <w:tcPr>
            <w:tcW w:w="1440" w:type="dxa"/>
            <w:vAlign w:val="center"/>
          </w:tcPr>
          <w:p w14:paraId="5895A869" w14:textId="77777777" w:rsidR="00132BB3" w:rsidRPr="00BA70AB" w:rsidRDefault="00132BB3" w:rsidP="00132BB3">
            <w:pPr>
              <w:rPr>
                <w:rFonts w:asciiTheme="majorHAnsi" w:eastAsiaTheme="minorEastAsia" w:hAnsiTheme="majorHAnsi" w:cstheme="majorHAnsi"/>
                <w:b/>
                <w:bCs/>
                <w:color w:val="272727"/>
                <w:sz w:val="22"/>
                <w:szCs w:val="22"/>
              </w:rPr>
            </w:pPr>
            <w:r w:rsidRPr="00BA70AB">
              <w:rPr>
                <w:rFonts w:asciiTheme="majorHAnsi" w:eastAsiaTheme="minorEastAsia" w:hAnsiTheme="majorHAnsi" w:cstheme="majorHAnsi"/>
                <w:b/>
                <w:bCs/>
                <w:color w:val="272727"/>
                <w:sz w:val="22"/>
                <w:szCs w:val="22"/>
              </w:rPr>
              <w:t>Assignment</w:t>
            </w:r>
          </w:p>
        </w:tc>
        <w:tc>
          <w:tcPr>
            <w:tcW w:w="4230" w:type="dxa"/>
            <w:vAlign w:val="center"/>
          </w:tcPr>
          <w:p w14:paraId="006A9B5E" w14:textId="77777777" w:rsidR="00132BB3" w:rsidRPr="00BA70AB" w:rsidRDefault="00132BB3" w:rsidP="00132BB3">
            <w:pPr>
              <w:rPr>
                <w:rFonts w:asciiTheme="majorHAnsi" w:hAnsiTheme="majorHAnsi" w:cstheme="majorHAnsi"/>
                <w:bCs/>
                <w:sz w:val="22"/>
                <w:szCs w:val="22"/>
              </w:rPr>
            </w:pPr>
            <w:r w:rsidRPr="00BA70AB">
              <w:rPr>
                <w:rFonts w:asciiTheme="majorHAnsi" w:hAnsiTheme="majorHAnsi" w:cstheme="majorHAnsi"/>
                <w:bCs/>
                <w:sz w:val="22"/>
                <w:szCs w:val="22"/>
              </w:rPr>
              <w:t>Discussion Forum on Integrated Practice</w:t>
            </w:r>
          </w:p>
        </w:tc>
        <w:tc>
          <w:tcPr>
            <w:tcW w:w="3510" w:type="dxa"/>
            <w:vAlign w:val="center"/>
          </w:tcPr>
          <w:p w14:paraId="17912990" w14:textId="01FCB808" w:rsidR="00132BB3" w:rsidRPr="00BA70AB" w:rsidRDefault="00132BB3" w:rsidP="00132BB3">
            <w:pPr>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 xml:space="preserve">Knowledge, Skills </w:t>
            </w:r>
          </w:p>
        </w:tc>
      </w:tr>
      <w:tr w:rsidR="00132BB3" w:rsidRPr="00BA70AB" w14:paraId="69F84B05" w14:textId="77777777" w:rsidTr="00BA70AB">
        <w:trPr>
          <w:cantSplit/>
          <w:tblHeader/>
        </w:trPr>
        <w:tc>
          <w:tcPr>
            <w:tcW w:w="1440" w:type="dxa"/>
            <w:vAlign w:val="center"/>
          </w:tcPr>
          <w:p w14:paraId="229A9FC2" w14:textId="77777777" w:rsidR="00132BB3" w:rsidRPr="00BA70AB" w:rsidRDefault="00132BB3" w:rsidP="00132BB3">
            <w:pPr>
              <w:rPr>
                <w:rFonts w:asciiTheme="majorHAnsi" w:eastAsiaTheme="minorEastAsia" w:hAnsiTheme="majorHAnsi" w:cstheme="majorHAnsi"/>
                <w:b/>
                <w:bCs/>
                <w:color w:val="272727"/>
                <w:sz w:val="22"/>
                <w:szCs w:val="22"/>
              </w:rPr>
            </w:pPr>
            <w:r w:rsidRPr="00BA70AB">
              <w:rPr>
                <w:rFonts w:asciiTheme="majorHAnsi" w:eastAsiaTheme="minorEastAsia" w:hAnsiTheme="majorHAnsi" w:cstheme="majorHAnsi"/>
                <w:b/>
                <w:bCs/>
                <w:color w:val="272727"/>
                <w:sz w:val="22"/>
                <w:szCs w:val="22"/>
              </w:rPr>
              <w:t>Assignment</w:t>
            </w:r>
          </w:p>
        </w:tc>
        <w:tc>
          <w:tcPr>
            <w:tcW w:w="4230" w:type="dxa"/>
            <w:vAlign w:val="center"/>
          </w:tcPr>
          <w:p w14:paraId="20EF97A4" w14:textId="77777777" w:rsidR="00132BB3" w:rsidRPr="00BA70AB" w:rsidRDefault="00132BB3" w:rsidP="00132BB3">
            <w:pPr>
              <w:rPr>
                <w:rFonts w:asciiTheme="majorHAnsi" w:hAnsiTheme="majorHAnsi" w:cstheme="majorHAnsi"/>
                <w:bCs/>
                <w:sz w:val="22"/>
                <w:szCs w:val="22"/>
              </w:rPr>
            </w:pPr>
            <w:r w:rsidRPr="00BA70AB">
              <w:rPr>
                <w:rFonts w:asciiTheme="majorHAnsi" w:hAnsiTheme="majorHAnsi" w:cstheme="majorHAnsi"/>
                <w:bCs/>
                <w:sz w:val="22"/>
                <w:szCs w:val="22"/>
              </w:rPr>
              <w:t xml:space="preserve">Final Paper: </w:t>
            </w:r>
            <w:r w:rsidRPr="00BA70AB">
              <w:rPr>
                <w:rFonts w:asciiTheme="majorHAnsi" w:hAnsiTheme="majorHAnsi" w:cstheme="majorHAnsi"/>
                <w:bCs/>
                <w:color w:val="000000"/>
                <w:kern w:val="36"/>
                <w:sz w:val="22"/>
                <w:szCs w:val="22"/>
              </w:rPr>
              <w:t>Implications for LGBTQ+ Practice</w:t>
            </w:r>
          </w:p>
        </w:tc>
        <w:tc>
          <w:tcPr>
            <w:tcW w:w="3510" w:type="dxa"/>
            <w:vAlign w:val="center"/>
          </w:tcPr>
          <w:p w14:paraId="229930F7" w14:textId="77777777" w:rsidR="00132BB3" w:rsidRPr="00BA70AB" w:rsidRDefault="00132BB3" w:rsidP="00132BB3">
            <w:pPr>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 xml:space="preserve">Knowledge, Values, Skills, Cognitive &amp; Affective Processes </w:t>
            </w:r>
          </w:p>
        </w:tc>
      </w:tr>
    </w:tbl>
    <w:p w14:paraId="41AF297B" w14:textId="6E308DAB" w:rsidR="008A1A5E" w:rsidRPr="00B15355" w:rsidRDefault="00B329C8" w:rsidP="00BA70AB">
      <w:pPr>
        <w:spacing w:before="120" w:after="120"/>
        <w:rPr>
          <w:rFonts w:asciiTheme="majorHAnsi" w:hAnsiTheme="majorHAnsi" w:cstheme="majorHAnsi"/>
          <w:b/>
          <w:color w:val="922247"/>
        </w:rPr>
      </w:pPr>
      <w:r w:rsidRPr="00B15355">
        <w:rPr>
          <w:rFonts w:asciiTheme="majorHAnsi" w:hAnsiTheme="majorHAnsi" w:cstheme="majorHAnsi"/>
          <w:b/>
          <w:color w:val="922247"/>
        </w:rPr>
        <w:t>M</w:t>
      </w:r>
      <w:r w:rsidR="00B15355" w:rsidRPr="00B15355">
        <w:rPr>
          <w:rFonts w:asciiTheme="majorHAnsi" w:hAnsiTheme="majorHAnsi" w:cstheme="majorHAnsi"/>
          <w:b/>
          <w:color w:val="922247"/>
        </w:rPr>
        <w:t>ethods of Instruction</w:t>
      </w:r>
    </w:p>
    <w:p w14:paraId="11E0E30C" w14:textId="77777777" w:rsidR="002C16D7" w:rsidRPr="00BA70AB" w:rsidRDefault="002C16D7" w:rsidP="00BA70AB">
      <w:pPr>
        <w:spacing w:before="120" w:after="120"/>
        <w:rPr>
          <w:rFonts w:asciiTheme="majorHAnsi" w:hAnsiTheme="majorHAnsi" w:cstheme="majorHAnsi"/>
          <w:b/>
          <w:spacing w:val="6"/>
          <w:sz w:val="22"/>
          <w:szCs w:val="22"/>
        </w:rPr>
      </w:pPr>
      <w:r w:rsidRPr="00BA70AB">
        <w:rPr>
          <w:rFonts w:asciiTheme="majorHAnsi" w:hAnsiTheme="majorHAnsi" w:cstheme="majorHAnsi"/>
          <w:b/>
          <w:spacing w:val="6"/>
          <w:sz w:val="22"/>
          <w:szCs w:val="22"/>
        </w:rPr>
        <w:t>Sakai</w:t>
      </w:r>
    </w:p>
    <w:p w14:paraId="7B730F69" w14:textId="3933F80F" w:rsidR="00A663EB" w:rsidRPr="00BA70AB" w:rsidRDefault="00167AB4" w:rsidP="005E3A98">
      <w:pPr>
        <w:ind w:left="144"/>
        <w:rPr>
          <w:rFonts w:asciiTheme="majorHAnsi" w:hAnsiTheme="majorHAnsi" w:cstheme="majorHAnsi"/>
          <w:spacing w:val="6"/>
          <w:sz w:val="22"/>
          <w:szCs w:val="22"/>
        </w:rPr>
      </w:pPr>
      <w:r w:rsidRPr="00BA70AB">
        <w:rPr>
          <w:rFonts w:asciiTheme="majorHAnsi" w:hAnsiTheme="majorHAnsi" w:cstheme="majorHAnsi"/>
          <w:spacing w:val="6"/>
          <w:sz w:val="22"/>
          <w:szCs w:val="22"/>
        </w:rPr>
        <w:t xml:space="preserve">This </w:t>
      </w:r>
      <w:r w:rsidR="00A663EB" w:rsidRPr="00BA70AB">
        <w:rPr>
          <w:rFonts w:asciiTheme="majorHAnsi" w:hAnsiTheme="majorHAnsi" w:cstheme="majorHAnsi"/>
          <w:spacing w:val="6"/>
          <w:sz w:val="22"/>
          <w:szCs w:val="22"/>
        </w:rPr>
        <w:t>course</w:t>
      </w:r>
      <w:r w:rsidR="00043F76" w:rsidRPr="00BA70AB">
        <w:rPr>
          <w:rFonts w:asciiTheme="majorHAnsi" w:hAnsiTheme="majorHAnsi" w:cstheme="majorHAnsi"/>
          <w:spacing w:val="6"/>
          <w:sz w:val="22"/>
          <w:szCs w:val="22"/>
        </w:rPr>
        <w:t xml:space="preserve"> </w:t>
      </w:r>
      <w:r w:rsidRPr="00BA70AB">
        <w:rPr>
          <w:rFonts w:asciiTheme="majorHAnsi" w:hAnsiTheme="majorHAnsi" w:cstheme="majorHAnsi"/>
          <w:spacing w:val="6"/>
          <w:sz w:val="22"/>
          <w:szCs w:val="22"/>
        </w:rPr>
        <w:t>will be</w:t>
      </w:r>
      <w:r w:rsidR="00A663EB" w:rsidRPr="00BA70AB">
        <w:rPr>
          <w:rFonts w:asciiTheme="majorHAnsi" w:hAnsiTheme="majorHAnsi" w:cstheme="majorHAnsi"/>
          <w:spacing w:val="6"/>
          <w:sz w:val="22"/>
          <w:szCs w:val="22"/>
        </w:rPr>
        <w:t xml:space="preserve"> conducted</w:t>
      </w:r>
      <w:r w:rsidR="0055484E" w:rsidRPr="00BA70AB">
        <w:rPr>
          <w:rFonts w:asciiTheme="majorHAnsi" w:hAnsiTheme="majorHAnsi" w:cstheme="majorHAnsi"/>
          <w:spacing w:val="6"/>
          <w:sz w:val="22"/>
          <w:szCs w:val="22"/>
        </w:rPr>
        <w:t xml:space="preserve"> via</w:t>
      </w:r>
      <w:r w:rsidR="00A663EB" w:rsidRPr="00BA70AB">
        <w:rPr>
          <w:rFonts w:asciiTheme="majorHAnsi" w:hAnsiTheme="majorHAnsi" w:cstheme="majorHAnsi"/>
          <w:spacing w:val="6"/>
          <w:sz w:val="22"/>
          <w:szCs w:val="22"/>
        </w:rPr>
        <w:t xml:space="preserve"> Sakai. Sakai is </w:t>
      </w:r>
      <w:r w:rsidR="003E57C8" w:rsidRPr="00BA70AB">
        <w:rPr>
          <w:rFonts w:asciiTheme="majorHAnsi" w:hAnsiTheme="majorHAnsi" w:cstheme="majorHAnsi"/>
          <w:spacing w:val="6"/>
          <w:sz w:val="22"/>
          <w:szCs w:val="22"/>
        </w:rPr>
        <w:t>the</w:t>
      </w:r>
      <w:r w:rsidR="00A663EB" w:rsidRPr="00BA70AB">
        <w:rPr>
          <w:rFonts w:asciiTheme="majorHAnsi" w:hAnsiTheme="majorHAnsi" w:cstheme="majorHAnsi"/>
          <w:spacing w:val="6"/>
          <w:sz w:val="22"/>
          <w:szCs w:val="22"/>
        </w:rPr>
        <w:t xml:space="preserve"> learning platform </w:t>
      </w:r>
      <w:r w:rsidR="003E57C8" w:rsidRPr="00BA70AB">
        <w:rPr>
          <w:rFonts w:asciiTheme="majorHAnsi" w:hAnsiTheme="majorHAnsi" w:cstheme="majorHAnsi"/>
          <w:spacing w:val="6"/>
          <w:sz w:val="22"/>
          <w:szCs w:val="22"/>
        </w:rPr>
        <w:t xml:space="preserve">used at Loyola University Chicago. The platform </w:t>
      </w:r>
      <w:r w:rsidR="00A663EB" w:rsidRPr="00BA70AB">
        <w:rPr>
          <w:rFonts w:asciiTheme="majorHAnsi" w:hAnsiTheme="majorHAnsi" w:cstheme="majorHAnsi"/>
          <w:spacing w:val="6"/>
          <w:sz w:val="22"/>
          <w:szCs w:val="22"/>
        </w:rPr>
        <w:t xml:space="preserve">offers a variety of tools </w:t>
      </w:r>
      <w:r w:rsidR="003E57C8" w:rsidRPr="00BA70AB">
        <w:rPr>
          <w:rFonts w:asciiTheme="majorHAnsi" w:hAnsiTheme="majorHAnsi" w:cstheme="majorHAnsi"/>
          <w:spacing w:val="6"/>
          <w:sz w:val="22"/>
          <w:szCs w:val="22"/>
        </w:rPr>
        <w:t xml:space="preserve">that allow students and instructors to </w:t>
      </w:r>
      <w:r w:rsidR="00A663EB" w:rsidRPr="00BA70AB">
        <w:rPr>
          <w:rFonts w:asciiTheme="majorHAnsi" w:hAnsiTheme="majorHAnsi" w:cstheme="majorHAnsi"/>
          <w:spacing w:val="6"/>
          <w:sz w:val="22"/>
          <w:szCs w:val="22"/>
        </w:rPr>
        <w:t xml:space="preserve">communicate, turn in </w:t>
      </w:r>
      <w:r w:rsidR="00A663EB" w:rsidRPr="00BA70AB">
        <w:rPr>
          <w:rFonts w:asciiTheme="majorHAnsi" w:hAnsiTheme="majorHAnsi" w:cstheme="majorHAnsi"/>
          <w:spacing w:val="6"/>
          <w:sz w:val="22"/>
          <w:szCs w:val="22"/>
        </w:rPr>
        <w:lastRenderedPageBreak/>
        <w:t>assignments</w:t>
      </w:r>
      <w:r w:rsidR="003E57C8" w:rsidRPr="00BA70AB">
        <w:rPr>
          <w:rFonts w:asciiTheme="majorHAnsi" w:hAnsiTheme="majorHAnsi" w:cstheme="majorHAnsi"/>
          <w:spacing w:val="6"/>
          <w:sz w:val="22"/>
          <w:szCs w:val="22"/>
        </w:rPr>
        <w:t>,</w:t>
      </w:r>
      <w:r w:rsidR="00043F76" w:rsidRPr="00BA70AB">
        <w:rPr>
          <w:rFonts w:asciiTheme="majorHAnsi" w:hAnsiTheme="majorHAnsi" w:cstheme="majorHAnsi"/>
          <w:spacing w:val="6"/>
          <w:sz w:val="22"/>
          <w:szCs w:val="22"/>
        </w:rPr>
        <w:t xml:space="preserve"> </w:t>
      </w:r>
      <w:r w:rsidR="00A663EB" w:rsidRPr="00BA70AB">
        <w:rPr>
          <w:rFonts w:asciiTheme="majorHAnsi" w:hAnsiTheme="majorHAnsi" w:cstheme="majorHAnsi"/>
          <w:spacing w:val="6"/>
          <w:sz w:val="22"/>
          <w:szCs w:val="22"/>
        </w:rPr>
        <w:t>participate in discussions,</w:t>
      </w:r>
      <w:r w:rsidR="00F30FBC" w:rsidRPr="00BA70AB">
        <w:rPr>
          <w:rFonts w:asciiTheme="majorHAnsi" w:hAnsiTheme="majorHAnsi" w:cstheme="majorHAnsi"/>
          <w:spacing w:val="6"/>
          <w:sz w:val="22"/>
          <w:szCs w:val="22"/>
        </w:rPr>
        <w:t xml:space="preserve"> provide/receive feedback</w:t>
      </w:r>
      <w:r w:rsidR="00BA70AB">
        <w:rPr>
          <w:rFonts w:asciiTheme="majorHAnsi" w:hAnsiTheme="majorHAnsi" w:cstheme="majorHAnsi"/>
          <w:spacing w:val="6"/>
          <w:sz w:val="22"/>
          <w:szCs w:val="22"/>
        </w:rPr>
        <w:t>,</w:t>
      </w:r>
      <w:r w:rsidR="00F30FBC" w:rsidRPr="00BA70AB">
        <w:rPr>
          <w:rFonts w:asciiTheme="majorHAnsi" w:hAnsiTheme="majorHAnsi" w:cstheme="majorHAnsi"/>
          <w:spacing w:val="6"/>
          <w:sz w:val="22"/>
          <w:szCs w:val="22"/>
        </w:rPr>
        <w:t xml:space="preserve"> </w:t>
      </w:r>
      <w:r w:rsidR="003E57C8" w:rsidRPr="00BA70AB">
        <w:rPr>
          <w:rFonts w:asciiTheme="majorHAnsi" w:hAnsiTheme="majorHAnsi" w:cstheme="majorHAnsi"/>
          <w:spacing w:val="6"/>
          <w:sz w:val="22"/>
          <w:szCs w:val="22"/>
        </w:rPr>
        <w:t>and</w:t>
      </w:r>
      <w:r w:rsidR="00A663EB" w:rsidRPr="00BA70AB">
        <w:rPr>
          <w:rFonts w:asciiTheme="majorHAnsi" w:hAnsiTheme="majorHAnsi" w:cstheme="majorHAnsi"/>
          <w:spacing w:val="6"/>
          <w:sz w:val="22"/>
          <w:szCs w:val="22"/>
        </w:rPr>
        <w:t xml:space="preserve"> track </w:t>
      </w:r>
      <w:r w:rsidR="00BA70AB">
        <w:rPr>
          <w:rFonts w:asciiTheme="majorHAnsi" w:hAnsiTheme="majorHAnsi" w:cstheme="majorHAnsi"/>
          <w:spacing w:val="6"/>
          <w:sz w:val="22"/>
          <w:szCs w:val="22"/>
        </w:rPr>
        <w:t>students’</w:t>
      </w:r>
      <w:r w:rsidR="00A663EB" w:rsidRPr="00BA70AB">
        <w:rPr>
          <w:rFonts w:asciiTheme="majorHAnsi" w:hAnsiTheme="majorHAnsi" w:cstheme="majorHAnsi"/>
          <w:spacing w:val="6"/>
          <w:sz w:val="22"/>
          <w:szCs w:val="22"/>
        </w:rPr>
        <w:t xml:space="preserve"> grades and progress.</w:t>
      </w:r>
      <w:r w:rsidR="007E3CFE" w:rsidRPr="00BA70AB">
        <w:rPr>
          <w:rFonts w:asciiTheme="majorHAnsi" w:hAnsiTheme="majorHAnsi" w:cstheme="majorHAnsi"/>
          <w:spacing w:val="6"/>
          <w:sz w:val="22"/>
          <w:szCs w:val="22"/>
        </w:rPr>
        <w:t xml:space="preserve"> </w:t>
      </w:r>
      <w:r w:rsidR="00A663EB" w:rsidRPr="00BA70AB">
        <w:rPr>
          <w:rFonts w:asciiTheme="majorHAnsi" w:hAnsiTheme="majorHAnsi" w:cstheme="majorHAnsi"/>
          <w:spacing w:val="6"/>
          <w:sz w:val="22"/>
          <w:szCs w:val="22"/>
        </w:rPr>
        <w:t>Make sure to do the following before the first day of the semester:</w:t>
      </w:r>
    </w:p>
    <w:p w14:paraId="08231700" w14:textId="097A9764" w:rsidR="002C16D7" w:rsidRPr="00BA70AB" w:rsidRDefault="00A663EB" w:rsidP="00BA70AB">
      <w:pPr>
        <w:numPr>
          <w:ilvl w:val="0"/>
          <w:numId w:val="5"/>
        </w:numPr>
        <w:ind w:left="504"/>
        <w:contextualSpacing/>
        <w:rPr>
          <w:rFonts w:asciiTheme="majorHAnsi" w:hAnsiTheme="majorHAnsi" w:cstheme="majorHAnsi"/>
          <w:spacing w:val="6"/>
          <w:sz w:val="22"/>
          <w:szCs w:val="22"/>
        </w:rPr>
      </w:pPr>
      <w:r w:rsidRPr="00BA70AB">
        <w:rPr>
          <w:rFonts w:asciiTheme="majorHAnsi" w:hAnsiTheme="majorHAnsi" w:cstheme="majorHAnsi"/>
          <w:spacing w:val="6"/>
          <w:sz w:val="22"/>
          <w:szCs w:val="22"/>
        </w:rPr>
        <w:t xml:space="preserve">Verify that your credentials to </w:t>
      </w:r>
      <w:r w:rsidR="00845C88" w:rsidRPr="00BA70AB">
        <w:rPr>
          <w:rFonts w:asciiTheme="majorHAnsi" w:hAnsiTheme="majorHAnsi" w:cstheme="majorHAnsi"/>
          <w:spacing w:val="6"/>
          <w:sz w:val="22"/>
          <w:szCs w:val="22"/>
        </w:rPr>
        <w:t>a</w:t>
      </w:r>
      <w:r w:rsidRPr="00BA70AB">
        <w:rPr>
          <w:rFonts w:asciiTheme="majorHAnsi" w:hAnsiTheme="majorHAnsi" w:cstheme="majorHAnsi"/>
          <w:spacing w:val="6"/>
          <w:sz w:val="22"/>
          <w:szCs w:val="22"/>
        </w:rPr>
        <w:t>ccess the course are working properly</w:t>
      </w:r>
    </w:p>
    <w:p w14:paraId="32B7969C" w14:textId="4819B656" w:rsidR="003E57C8" w:rsidRPr="00BA70AB" w:rsidRDefault="003E57C8" w:rsidP="00BA70AB">
      <w:pPr>
        <w:numPr>
          <w:ilvl w:val="0"/>
          <w:numId w:val="5"/>
        </w:numPr>
        <w:ind w:left="504"/>
        <w:contextualSpacing/>
        <w:rPr>
          <w:rFonts w:asciiTheme="majorHAnsi" w:hAnsiTheme="majorHAnsi" w:cstheme="majorHAnsi"/>
          <w:spacing w:val="6"/>
          <w:sz w:val="22"/>
          <w:szCs w:val="22"/>
        </w:rPr>
      </w:pPr>
      <w:r w:rsidRPr="00BA70AB">
        <w:rPr>
          <w:rFonts w:asciiTheme="majorHAnsi" w:hAnsiTheme="majorHAnsi" w:cstheme="majorHAnsi"/>
          <w:spacing w:val="6"/>
          <w:sz w:val="22"/>
          <w:szCs w:val="22"/>
        </w:rPr>
        <w:t>Locate and access the course within Sakai</w:t>
      </w:r>
    </w:p>
    <w:p w14:paraId="6E7CED58" w14:textId="0D0843FD" w:rsidR="00043F76" w:rsidRPr="00776D20" w:rsidRDefault="00A663EB" w:rsidP="00776D20">
      <w:pPr>
        <w:numPr>
          <w:ilvl w:val="0"/>
          <w:numId w:val="5"/>
        </w:numPr>
        <w:ind w:left="504"/>
        <w:contextualSpacing/>
        <w:rPr>
          <w:rFonts w:asciiTheme="majorHAnsi" w:hAnsiTheme="majorHAnsi" w:cstheme="majorHAnsi"/>
          <w:spacing w:val="6"/>
          <w:sz w:val="22"/>
          <w:szCs w:val="22"/>
        </w:rPr>
      </w:pPr>
      <w:r w:rsidRPr="00BA70AB">
        <w:rPr>
          <w:rFonts w:asciiTheme="majorHAnsi" w:hAnsiTheme="majorHAnsi" w:cstheme="majorHAnsi"/>
          <w:spacing w:val="6"/>
          <w:sz w:val="22"/>
          <w:szCs w:val="22"/>
        </w:rPr>
        <w:t xml:space="preserve">Familiarize yourself with </w:t>
      </w:r>
      <w:r w:rsidR="00910C20" w:rsidRPr="00BA70AB">
        <w:rPr>
          <w:rFonts w:asciiTheme="majorHAnsi" w:hAnsiTheme="majorHAnsi" w:cstheme="majorHAnsi"/>
          <w:spacing w:val="6"/>
          <w:sz w:val="22"/>
          <w:szCs w:val="22"/>
        </w:rPr>
        <w:t xml:space="preserve">the </w:t>
      </w:r>
      <w:r w:rsidRPr="00BA70AB">
        <w:rPr>
          <w:rFonts w:asciiTheme="majorHAnsi" w:hAnsiTheme="majorHAnsi" w:cstheme="majorHAnsi"/>
          <w:spacing w:val="6"/>
          <w:sz w:val="22"/>
          <w:szCs w:val="22"/>
        </w:rPr>
        <w:t>Sakai tools</w:t>
      </w:r>
    </w:p>
    <w:p w14:paraId="6598B720" w14:textId="682C7DAA" w:rsidR="00043F76" w:rsidRPr="00BA70AB" w:rsidRDefault="003B3BD7" w:rsidP="00776D20">
      <w:pPr>
        <w:spacing w:before="120" w:after="120"/>
        <w:rPr>
          <w:rFonts w:asciiTheme="majorHAnsi" w:hAnsiTheme="majorHAnsi" w:cstheme="majorHAnsi"/>
          <w:b/>
          <w:sz w:val="22"/>
          <w:szCs w:val="22"/>
        </w:rPr>
      </w:pPr>
      <w:r w:rsidRPr="00BA70AB">
        <w:rPr>
          <w:rFonts w:asciiTheme="majorHAnsi" w:hAnsiTheme="majorHAnsi" w:cstheme="majorHAnsi"/>
          <w:b/>
          <w:sz w:val="22"/>
          <w:szCs w:val="22"/>
        </w:rPr>
        <w:t xml:space="preserve">Minimum </w:t>
      </w:r>
      <w:r w:rsidR="00C914B8" w:rsidRPr="00BA70AB">
        <w:rPr>
          <w:rFonts w:asciiTheme="majorHAnsi" w:hAnsiTheme="majorHAnsi" w:cstheme="majorHAnsi"/>
          <w:b/>
          <w:sz w:val="22"/>
          <w:szCs w:val="22"/>
        </w:rPr>
        <w:t xml:space="preserve">Technical </w:t>
      </w:r>
      <w:r w:rsidRPr="00BA70AB">
        <w:rPr>
          <w:rFonts w:asciiTheme="majorHAnsi" w:hAnsiTheme="majorHAnsi" w:cstheme="majorHAnsi"/>
          <w:b/>
          <w:sz w:val="22"/>
          <w:szCs w:val="22"/>
        </w:rPr>
        <w:t>R</w:t>
      </w:r>
      <w:r w:rsidR="00C914B8" w:rsidRPr="00BA70AB">
        <w:rPr>
          <w:rFonts w:asciiTheme="majorHAnsi" w:hAnsiTheme="majorHAnsi" w:cstheme="majorHAnsi"/>
          <w:b/>
          <w:sz w:val="22"/>
          <w:szCs w:val="22"/>
        </w:rPr>
        <w:t>equirements</w:t>
      </w:r>
    </w:p>
    <w:p w14:paraId="626C8BA0" w14:textId="75F13E52" w:rsidR="00845C88" w:rsidRPr="00BA70AB" w:rsidRDefault="003B3BD7" w:rsidP="005E3A98">
      <w:pPr>
        <w:spacing w:after="150"/>
        <w:ind w:left="144"/>
        <w:rPr>
          <w:rFonts w:asciiTheme="majorHAnsi" w:hAnsiTheme="majorHAnsi" w:cstheme="majorHAnsi"/>
          <w:sz w:val="22"/>
          <w:szCs w:val="22"/>
        </w:rPr>
      </w:pPr>
      <w:r w:rsidRPr="00BA70AB">
        <w:rPr>
          <w:rFonts w:asciiTheme="majorHAnsi" w:hAnsiTheme="majorHAnsi" w:cstheme="majorHAnsi"/>
          <w:sz w:val="22"/>
          <w:szCs w:val="22"/>
        </w:rPr>
        <w:t>The course is delivered 100% online</w:t>
      </w:r>
      <w:r w:rsidR="00845C88" w:rsidRPr="00BA70AB">
        <w:rPr>
          <w:rFonts w:asciiTheme="majorHAnsi" w:hAnsiTheme="majorHAnsi" w:cstheme="majorHAnsi"/>
          <w:sz w:val="22"/>
          <w:szCs w:val="22"/>
        </w:rPr>
        <w:t>.</w:t>
      </w:r>
      <w:r w:rsidRPr="00BA70AB">
        <w:rPr>
          <w:rFonts w:asciiTheme="majorHAnsi" w:hAnsiTheme="majorHAnsi" w:cstheme="majorHAnsi"/>
          <w:sz w:val="22"/>
          <w:szCs w:val="22"/>
        </w:rPr>
        <w:t xml:space="preserve"> </w:t>
      </w:r>
      <w:r w:rsidR="00845C88" w:rsidRPr="00BA70AB">
        <w:rPr>
          <w:rFonts w:asciiTheme="majorHAnsi" w:hAnsiTheme="majorHAnsi" w:cstheme="majorHAnsi"/>
          <w:sz w:val="22"/>
          <w:szCs w:val="22"/>
        </w:rPr>
        <w:t>P</w:t>
      </w:r>
      <w:r w:rsidRPr="00BA70AB">
        <w:rPr>
          <w:rFonts w:asciiTheme="majorHAnsi" w:hAnsiTheme="majorHAnsi" w:cstheme="majorHAnsi"/>
          <w:sz w:val="22"/>
          <w:szCs w:val="22"/>
        </w:rPr>
        <w:t xml:space="preserve">articipants are expected to have basic knowledge and command of </w:t>
      </w:r>
      <w:r w:rsidR="00B72888" w:rsidRPr="00BA70AB">
        <w:rPr>
          <w:rFonts w:asciiTheme="majorHAnsi" w:hAnsiTheme="majorHAnsi" w:cstheme="majorHAnsi"/>
          <w:sz w:val="22"/>
          <w:szCs w:val="22"/>
        </w:rPr>
        <w:t>a computer/table</w:t>
      </w:r>
      <w:r w:rsidR="00845C88" w:rsidRPr="00BA70AB">
        <w:rPr>
          <w:rFonts w:asciiTheme="majorHAnsi" w:hAnsiTheme="majorHAnsi" w:cstheme="majorHAnsi"/>
          <w:sz w:val="22"/>
          <w:szCs w:val="22"/>
        </w:rPr>
        <w:t>t</w:t>
      </w:r>
      <w:r w:rsidR="00B72888" w:rsidRPr="00BA70AB">
        <w:rPr>
          <w:rFonts w:asciiTheme="majorHAnsi" w:hAnsiTheme="majorHAnsi" w:cstheme="majorHAnsi"/>
          <w:sz w:val="22"/>
          <w:szCs w:val="22"/>
        </w:rPr>
        <w:t xml:space="preserve"> and be familiar with </w:t>
      </w:r>
      <w:r w:rsidR="00C9616B" w:rsidRPr="00BA70AB">
        <w:rPr>
          <w:rFonts w:asciiTheme="majorHAnsi" w:hAnsiTheme="majorHAnsi" w:cstheme="majorHAnsi"/>
          <w:sz w:val="22"/>
          <w:szCs w:val="22"/>
        </w:rPr>
        <w:t xml:space="preserve">the following </w:t>
      </w:r>
      <w:r w:rsidRPr="00BA70AB">
        <w:rPr>
          <w:rFonts w:asciiTheme="majorHAnsi" w:hAnsiTheme="majorHAnsi" w:cstheme="majorHAnsi"/>
          <w:sz w:val="22"/>
          <w:szCs w:val="22"/>
        </w:rPr>
        <w:t>software an</w:t>
      </w:r>
      <w:r w:rsidR="00C9616B" w:rsidRPr="00BA70AB">
        <w:rPr>
          <w:rFonts w:asciiTheme="majorHAnsi" w:hAnsiTheme="majorHAnsi" w:cstheme="majorHAnsi"/>
          <w:sz w:val="22"/>
          <w:szCs w:val="22"/>
        </w:rPr>
        <w:t>d tools:</w:t>
      </w:r>
      <w:r w:rsidR="008A1A5E" w:rsidRPr="00BA70AB">
        <w:rPr>
          <w:rFonts w:asciiTheme="majorHAnsi" w:hAnsiTheme="majorHAnsi" w:cstheme="majorHAnsi"/>
          <w:sz w:val="22"/>
          <w:szCs w:val="22"/>
        </w:rPr>
        <w:t xml:space="preserve"> </w:t>
      </w:r>
    </w:p>
    <w:p w14:paraId="2D1B71C5" w14:textId="67C7E585" w:rsidR="00043F76" w:rsidRPr="00BA70AB" w:rsidRDefault="00B72888" w:rsidP="007932F1">
      <w:pPr>
        <w:pStyle w:val="ListParagraph"/>
        <w:numPr>
          <w:ilvl w:val="0"/>
          <w:numId w:val="9"/>
        </w:numPr>
        <w:spacing w:after="150" w:line="240" w:lineRule="auto"/>
        <w:rPr>
          <w:rFonts w:asciiTheme="majorHAnsi" w:eastAsia="Times New Roman" w:hAnsiTheme="majorHAnsi" w:cstheme="majorHAnsi"/>
        </w:rPr>
      </w:pPr>
      <w:r w:rsidRPr="00BA70AB">
        <w:rPr>
          <w:rFonts w:asciiTheme="majorHAnsi" w:eastAsia="Times New Roman" w:hAnsiTheme="majorHAnsi" w:cstheme="majorHAnsi"/>
        </w:rPr>
        <w:t xml:space="preserve">Web </w:t>
      </w:r>
      <w:r w:rsidR="00BA70AB">
        <w:rPr>
          <w:rFonts w:asciiTheme="majorHAnsi" w:eastAsia="Times New Roman" w:hAnsiTheme="majorHAnsi" w:cstheme="majorHAnsi"/>
        </w:rPr>
        <w:t>browsers</w:t>
      </w:r>
      <w:r w:rsidRPr="00BA70AB">
        <w:rPr>
          <w:rFonts w:asciiTheme="majorHAnsi" w:eastAsia="Times New Roman" w:hAnsiTheme="majorHAnsi" w:cstheme="majorHAnsi"/>
        </w:rPr>
        <w:t xml:space="preserve"> such as </w:t>
      </w:r>
      <w:r w:rsidR="007252CB" w:rsidRPr="00BA70AB">
        <w:rPr>
          <w:rFonts w:asciiTheme="majorHAnsi" w:eastAsia="Times New Roman" w:hAnsiTheme="majorHAnsi" w:cstheme="majorHAnsi"/>
        </w:rPr>
        <w:t>Firefox. Tools such as Voice</w:t>
      </w:r>
      <w:r w:rsidR="00E84450" w:rsidRPr="00BA70AB">
        <w:rPr>
          <w:rFonts w:asciiTheme="majorHAnsi" w:eastAsia="Times New Roman" w:hAnsiTheme="majorHAnsi" w:cstheme="majorHAnsi"/>
        </w:rPr>
        <w:t xml:space="preserve"> </w:t>
      </w:r>
      <w:r w:rsidR="007252CB" w:rsidRPr="00BA70AB">
        <w:rPr>
          <w:rFonts w:asciiTheme="majorHAnsi" w:eastAsia="Times New Roman" w:hAnsiTheme="majorHAnsi" w:cstheme="majorHAnsi"/>
        </w:rPr>
        <w:t>Thread work better with Firefox.</w:t>
      </w:r>
    </w:p>
    <w:p w14:paraId="0F85AAD8" w14:textId="77777777" w:rsidR="003B3BD7" w:rsidRPr="00BA70AB" w:rsidRDefault="00A663EB" w:rsidP="007932F1">
      <w:pPr>
        <w:pStyle w:val="ListParagraph"/>
        <w:numPr>
          <w:ilvl w:val="0"/>
          <w:numId w:val="9"/>
        </w:numPr>
        <w:spacing w:after="0" w:line="240" w:lineRule="auto"/>
        <w:rPr>
          <w:rFonts w:asciiTheme="majorHAnsi" w:eastAsia="Times New Roman" w:hAnsiTheme="majorHAnsi" w:cstheme="majorHAnsi"/>
        </w:rPr>
      </w:pPr>
      <w:r w:rsidRPr="00BA70AB">
        <w:rPr>
          <w:rFonts w:asciiTheme="majorHAnsi" w:eastAsia="Times New Roman" w:hAnsiTheme="majorHAnsi" w:cstheme="majorHAnsi"/>
        </w:rPr>
        <w:t>Regular i</w:t>
      </w:r>
      <w:r w:rsidR="003B3BD7" w:rsidRPr="00BA70AB">
        <w:rPr>
          <w:rFonts w:asciiTheme="majorHAnsi" w:eastAsia="Times New Roman" w:hAnsiTheme="majorHAnsi" w:cstheme="majorHAnsi"/>
        </w:rPr>
        <w:t>nt</w:t>
      </w:r>
      <w:r w:rsidR="00B72888" w:rsidRPr="00BA70AB">
        <w:rPr>
          <w:rFonts w:asciiTheme="majorHAnsi" w:eastAsia="Times New Roman" w:hAnsiTheme="majorHAnsi" w:cstheme="majorHAnsi"/>
        </w:rPr>
        <w:t>ernet</w:t>
      </w:r>
      <w:r w:rsidRPr="00BA70AB">
        <w:rPr>
          <w:rFonts w:asciiTheme="majorHAnsi" w:eastAsia="Times New Roman" w:hAnsiTheme="majorHAnsi" w:cstheme="majorHAnsi"/>
        </w:rPr>
        <w:t xml:space="preserve"> access for a minimum of 10 </w:t>
      </w:r>
      <w:r w:rsidR="00B72888" w:rsidRPr="00BA70AB">
        <w:rPr>
          <w:rFonts w:asciiTheme="majorHAnsi" w:eastAsia="Times New Roman" w:hAnsiTheme="majorHAnsi" w:cstheme="majorHAnsi"/>
        </w:rPr>
        <w:t>hrs./week (</w:t>
      </w:r>
      <w:r w:rsidR="003B3BD7" w:rsidRPr="00BA70AB">
        <w:rPr>
          <w:rFonts w:asciiTheme="majorHAnsi" w:eastAsia="Times New Roman" w:hAnsiTheme="majorHAnsi" w:cstheme="majorHAnsi"/>
        </w:rPr>
        <w:t>per course)</w:t>
      </w:r>
    </w:p>
    <w:p w14:paraId="15F7D080" w14:textId="401B39DD" w:rsidR="00B72888" w:rsidRPr="00BA70AB" w:rsidRDefault="00B72888" w:rsidP="005E3A98">
      <w:pPr>
        <w:numPr>
          <w:ilvl w:val="0"/>
          <w:numId w:val="1"/>
        </w:numPr>
        <w:ind w:left="648"/>
        <w:rPr>
          <w:rFonts w:asciiTheme="majorHAnsi" w:hAnsiTheme="majorHAnsi" w:cstheme="majorHAnsi"/>
          <w:sz w:val="22"/>
          <w:szCs w:val="22"/>
        </w:rPr>
      </w:pPr>
      <w:r w:rsidRPr="00BA70AB">
        <w:rPr>
          <w:rFonts w:asciiTheme="majorHAnsi" w:hAnsiTheme="majorHAnsi" w:cstheme="majorHAnsi"/>
          <w:sz w:val="22"/>
          <w:szCs w:val="22"/>
        </w:rPr>
        <w:t>Daily reliable</w:t>
      </w:r>
      <w:r w:rsidR="00F30FBC" w:rsidRPr="00BA70AB">
        <w:rPr>
          <w:rFonts w:asciiTheme="majorHAnsi" w:hAnsiTheme="majorHAnsi" w:cstheme="majorHAnsi"/>
          <w:sz w:val="22"/>
          <w:szCs w:val="22"/>
        </w:rPr>
        <w:t xml:space="preserve"> </w:t>
      </w:r>
      <w:r w:rsidR="00BA70AB">
        <w:rPr>
          <w:rFonts w:asciiTheme="majorHAnsi" w:hAnsiTheme="majorHAnsi" w:cstheme="majorHAnsi"/>
          <w:sz w:val="22"/>
          <w:szCs w:val="22"/>
        </w:rPr>
        <w:t>high-speed</w:t>
      </w:r>
      <w:r w:rsidRPr="00BA70AB">
        <w:rPr>
          <w:rFonts w:asciiTheme="majorHAnsi" w:hAnsiTheme="majorHAnsi" w:cstheme="majorHAnsi"/>
          <w:sz w:val="22"/>
          <w:szCs w:val="22"/>
        </w:rPr>
        <w:t xml:space="preserve"> internet access</w:t>
      </w:r>
    </w:p>
    <w:p w14:paraId="5F068289" w14:textId="5F8C96AA" w:rsidR="003B3BD7" w:rsidRPr="00BA70AB" w:rsidRDefault="00B72888" w:rsidP="005E3A98">
      <w:pPr>
        <w:numPr>
          <w:ilvl w:val="0"/>
          <w:numId w:val="1"/>
        </w:numPr>
        <w:spacing w:before="100" w:beforeAutospacing="1" w:after="100" w:afterAutospacing="1"/>
        <w:ind w:left="648"/>
        <w:rPr>
          <w:rFonts w:asciiTheme="majorHAnsi" w:hAnsiTheme="majorHAnsi" w:cstheme="majorHAnsi"/>
          <w:sz w:val="22"/>
          <w:szCs w:val="22"/>
        </w:rPr>
      </w:pPr>
      <w:r w:rsidRPr="00BA70AB">
        <w:rPr>
          <w:rFonts w:asciiTheme="majorHAnsi" w:hAnsiTheme="majorHAnsi" w:cstheme="majorHAnsi"/>
          <w:sz w:val="22"/>
          <w:szCs w:val="22"/>
        </w:rPr>
        <w:t>Access to</w:t>
      </w:r>
      <w:r w:rsidR="00A663EB" w:rsidRPr="00BA70AB">
        <w:rPr>
          <w:rFonts w:asciiTheme="majorHAnsi" w:hAnsiTheme="majorHAnsi" w:cstheme="majorHAnsi"/>
          <w:sz w:val="22"/>
          <w:szCs w:val="22"/>
        </w:rPr>
        <w:t xml:space="preserve"> an active</w:t>
      </w:r>
      <w:r w:rsidR="003B3BD7" w:rsidRPr="00BA70AB">
        <w:rPr>
          <w:rFonts w:asciiTheme="majorHAnsi" w:hAnsiTheme="majorHAnsi" w:cstheme="majorHAnsi"/>
          <w:sz w:val="22"/>
          <w:szCs w:val="22"/>
        </w:rPr>
        <w:t xml:space="preserve"> e-mail account</w:t>
      </w:r>
      <w:r w:rsidR="0055484E" w:rsidRPr="00BA70AB">
        <w:rPr>
          <w:rFonts w:asciiTheme="majorHAnsi" w:hAnsiTheme="majorHAnsi" w:cstheme="majorHAnsi"/>
          <w:sz w:val="22"/>
          <w:szCs w:val="22"/>
        </w:rPr>
        <w:t xml:space="preserve">. Be sure to </w:t>
      </w:r>
      <w:r w:rsidR="00A663EB" w:rsidRPr="00BA70AB">
        <w:rPr>
          <w:rFonts w:asciiTheme="majorHAnsi" w:hAnsiTheme="majorHAnsi" w:cstheme="majorHAnsi"/>
          <w:sz w:val="22"/>
          <w:szCs w:val="22"/>
        </w:rPr>
        <w:t>check your Loyola University e-mail regularly</w:t>
      </w:r>
      <w:r w:rsidR="007252CB" w:rsidRPr="00BA70AB">
        <w:rPr>
          <w:rFonts w:asciiTheme="majorHAnsi" w:hAnsiTheme="majorHAnsi" w:cstheme="majorHAnsi"/>
          <w:sz w:val="22"/>
          <w:szCs w:val="22"/>
        </w:rPr>
        <w:t>, including the Spam folder</w:t>
      </w:r>
      <w:r w:rsidR="00A663EB" w:rsidRPr="00BA70AB">
        <w:rPr>
          <w:rFonts w:asciiTheme="majorHAnsi" w:hAnsiTheme="majorHAnsi" w:cstheme="majorHAnsi"/>
          <w:sz w:val="22"/>
          <w:szCs w:val="22"/>
        </w:rPr>
        <w:t>.</w:t>
      </w:r>
    </w:p>
    <w:p w14:paraId="17CA98EA" w14:textId="77777777" w:rsidR="003B3BD7" w:rsidRPr="00BA70AB" w:rsidRDefault="00B72888" w:rsidP="005E3A98">
      <w:pPr>
        <w:numPr>
          <w:ilvl w:val="0"/>
          <w:numId w:val="1"/>
        </w:numPr>
        <w:spacing w:before="100" w:beforeAutospacing="1" w:after="100" w:afterAutospacing="1"/>
        <w:ind w:left="648"/>
        <w:rPr>
          <w:rFonts w:asciiTheme="majorHAnsi" w:hAnsiTheme="majorHAnsi" w:cstheme="majorHAnsi"/>
          <w:sz w:val="22"/>
          <w:szCs w:val="22"/>
        </w:rPr>
      </w:pPr>
      <w:r w:rsidRPr="00BA70AB">
        <w:rPr>
          <w:rFonts w:asciiTheme="majorHAnsi" w:hAnsiTheme="majorHAnsi" w:cstheme="majorHAnsi"/>
          <w:sz w:val="22"/>
          <w:szCs w:val="22"/>
        </w:rPr>
        <w:t>W</w:t>
      </w:r>
      <w:r w:rsidR="003B3BD7" w:rsidRPr="00BA70AB">
        <w:rPr>
          <w:rFonts w:asciiTheme="majorHAnsi" w:hAnsiTheme="majorHAnsi" w:cstheme="majorHAnsi"/>
          <w:sz w:val="22"/>
          <w:szCs w:val="22"/>
        </w:rPr>
        <w:t>ord proc</w:t>
      </w:r>
      <w:r w:rsidRPr="00BA70AB">
        <w:rPr>
          <w:rFonts w:asciiTheme="majorHAnsi" w:hAnsiTheme="majorHAnsi" w:cstheme="majorHAnsi"/>
          <w:sz w:val="22"/>
          <w:szCs w:val="22"/>
        </w:rPr>
        <w:t>essing program (Microsoft Word recommended)</w:t>
      </w:r>
    </w:p>
    <w:p w14:paraId="52590600" w14:textId="77777777" w:rsidR="00B72888" w:rsidRPr="00BA70AB" w:rsidRDefault="00B72888" w:rsidP="005E3A98">
      <w:pPr>
        <w:numPr>
          <w:ilvl w:val="0"/>
          <w:numId w:val="1"/>
        </w:numPr>
        <w:spacing w:before="100" w:beforeAutospacing="1" w:after="100" w:afterAutospacing="1"/>
        <w:ind w:left="648"/>
        <w:rPr>
          <w:rFonts w:asciiTheme="majorHAnsi" w:hAnsiTheme="majorHAnsi" w:cstheme="majorHAnsi"/>
          <w:sz w:val="22"/>
          <w:szCs w:val="22"/>
        </w:rPr>
      </w:pPr>
      <w:r w:rsidRPr="00BA70AB">
        <w:rPr>
          <w:rFonts w:asciiTheme="majorHAnsi" w:hAnsiTheme="majorHAnsi" w:cstheme="majorHAnsi"/>
          <w:sz w:val="22"/>
          <w:szCs w:val="22"/>
        </w:rPr>
        <w:t>Antivirus software</w:t>
      </w:r>
    </w:p>
    <w:p w14:paraId="318CDE59" w14:textId="0E3CF159" w:rsidR="003B3BD7" w:rsidRPr="00BA70AB" w:rsidRDefault="003B3BD7" w:rsidP="00BA70AB">
      <w:pPr>
        <w:numPr>
          <w:ilvl w:val="0"/>
          <w:numId w:val="1"/>
        </w:numPr>
        <w:spacing w:before="100" w:beforeAutospacing="1" w:after="100" w:afterAutospacing="1"/>
        <w:ind w:left="648"/>
        <w:rPr>
          <w:rFonts w:asciiTheme="majorHAnsi" w:hAnsiTheme="majorHAnsi" w:cstheme="majorHAnsi"/>
          <w:sz w:val="22"/>
          <w:szCs w:val="22"/>
        </w:rPr>
      </w:pPr>
      <w:r w:rsidRPr="00BA70AB">
        <w:rPr>
          <w:rFonts w:asciiTheme="majorHAnsi" w:hAnsiTheme="majorHAnsi" w:cstheme="majorHAnsi"/>
          <w:sz w:val="22"/>
          <w:szCs w:val="22"/>
        </w:rPr>
        <w:t>Ado</w:t>
      </w:r>
      <w:r w:rsidR="00B72888" w:rsidRPr="00BA70AB">
        <w:rPr>
          <w:rFonts w:asciiTheme="majorHAnsi" w:hAnsiTheme="majorHAnsi" w:cstheme="majorHAnsi"/>
          <w:sz w:val="22"/>
          <w:szCs w:val="22"/>
        </w:rPr>
        <w:t>be Acrobat</w:t>
      </w:r>
      <w:r w:rsidRPr="00BA70AB">
        <w:rPr>
          <w:rFonts w:asciiTheme="majorHAnsi" w:hAnsiTheme="majorHAnsi" w:cstheme="majorHAnsi"/>
          <w:sz w:val="22"/>
          <w:szCs w:val="22"/>
        </w:rPr>
        <w:t xml:space="preserve"> </w:t>
      </w:r>
    </w:p>
    <w:p w14:paraId="043AD3C7" w14:textId="2F7CE41B" w:rsidR="001629C2" w:rsidRPr="00BA70AB" w:rsidRDefault="00845C88" w:rsidP="00BA70AB">
      <w:pPr>
        <w:numPr>
          <w:ilvl w:val="0"/>
          <w:numId w:val="1"/>
        </w:numPr>
        <w:ind w:left="648"/>
        <w:rPr>
          <w:rFonts w:asciiTheme="majorHAnsi" w:hAnsiTheme="majorHAnsi" w:cstheme="majorHAnsi"/>
          <w:sz w:val="22"/>
          <w:szCs w:val="22"/>
        </w:rPr>
      </w:pPr>
      <w:r w:rsidRPr="00BA70AB">
        <w:rPr>
          <w:rFonts w:asciiTheme="majorHAnsi" w:hAnsiTheme="majorHAnsi" w:cstheme="majorHAnsi"/>
          <w:sz w:val="22"/>
          <w:szCs w:val="22"/>
        </w:rPr>
        <w:t>A</w:t>
      </w:r>
      <w:r w:rsidR="00442AE5" w:rsidRPr="00BA70AB">
        <w:rPr>
          <w:rFonts w:asciiTheme="majorHAnsi" w:hAnsiTheme="majorHAnsi" w:cstheme="majorHAnsi"/>
          <w:sz w:val="22"/>
          <w:szCs w:val="22"/>
        </w:rPr>
        <w:t>ccess to a Windows</w:t>
      </w:r>
      <w:r w:rsidR="00F30FBC" w:rsidRPr="00BA70AB">
        <w:rPr>
          <w:rFonts w:asciiTheme="majorHAnsi" w:hAnsiTheme="majorHAnsi" w:cstheme="majorHAnsi"/>
          <w:sz w:val="22"/>
          <w:szCs w:val="22"/>
        </w:rPr>
        <w:t>, Chromebook</w:t>
      </w:r>
      <w:r w:rsidR="0055484E" w:rsidRPr="00BA70AB">
        <w:rPr>
          <w:rFonts w:asciiTheme="majorHAnsi" w:hAnsiTheme="majorHAnsi" w:cstheme="majorHAnsi"/>
          <w:sz w:val="22"/>
          <w:szCs w:val="22"/>
        </w:rPr>
        <w:t>,</w:t>
      </w:r>
      <w:r w:rsidR="00442AE5" w:rsidRPr="00BA70AB">
        <w:rPr>
          <w:rFonts w:asciiTheme="majorHAnsi" w:hAnsiTheme="majorHAnsi" w:cstheme="majorHAnsi"/>
          <w:sz w:val="22"/>
          <w:szCs w:val="22"/>
        </w:rPr>
        <w:t xml:space="preserve"> or Mac computer to complete assignments in the event your mobile devi</w:t>
      </w:r>
      <w:r w:rsidRPr="00BA70AB">
        <w:rPr>
          <w:rFonts w:asciiTheme="majorHAnsi" w:hAnsiTheme="majorHAnsi" w:cstheme="majorHAnsi"/>
          <w:sz w:val="22"/>
          <w:szCs w:val="22"/>
        </w:rPr>
        <w:t>c</w:t>
      </w:r>
      <w:r w:rsidR="00442AE5" w:rsidRPr="00BA70AB">
        <w:rPr>
          <w:rFonts w:asciiTheme="majorHAnsi" w:hAnsiTheme="majorHAnsi" w:cstheme="majorHAnsi"/>
          <w:sz w:val="22"/>
          <w:szCs w:val="22"/>
        </w:rPr>
        <w:t>e does not meet the minimum technical requirements</w:t>
      </w:r>
      <w:r w:rsidR="001629C2" w:rsidRPr="00BA70AB">
        <w:rPr>
          <w:rFonts w:asciiTheme="majorHAnsi" w:hAnsiTheme="majorHAnsi" w:cstheme="majorHAnsi"/>
          <w:sz w:val="22"/>
          <w:szCs w:val="22"/>
        </w:rPr>
        <w:t>.</w:t>
      </w:r>
    </w:p>
    <w:p w14:paraId="74675170" w14:textId="2BA59D97" w:rsidR="00BA70AB" w:rsidRPr="00776D20" w:rsidRDefault="00A663EB" w:rsidP="00776D20">
      <w:pPr>
        <w:ind w:left="144"/>
        <w:rPr>
          <w:rFonts w:asciiTheme="majorHAnsi" w:hAnsiTheme="majorHAnsi" w:cstheme="majorHAnsi"/>
          <w:sz w:val="22"/>
          <w:szCs w:val="22"/>
        </w:rPr>
      </w:pPr>
      <w:r w:rsidRPr="00BA70AB">
        <w:rPr>
          <w:rFonts w:asciiTheme="majorHAnsi" w:hAnsiTheme="majorHAnsi" w:cstheme="majorHAnsi"/>
          <w:sz w:val="22"/>
          <w:szCs w:val="22"/>
        </w:rPr>
        <w:t xml:space="preserve">Note that aside from students and </w:t>
      </w:r>
      <w:r w:rsidR="0037181D" w:rsidRPr="00BA70AB">
        <w:rPr>
          <w:rFonts w:asciiTheme="majorHAnsi" w:hAnsiTheme="majorHAnsi" w:cstheme="majorHAnsi"/>
          <w:sz w:val="22"/>
          <w:szCs w:val="22"/>
        </w:rPr>
        <w:t>instructors</w:t>
      </w:r>
      <w:r w:rsidR="00E84450" w:rsidRPr="00BA70AB">
        <w:rPr>
          <w:rFonts w:asciiTheme="majorHAnsi" w:hAnsiTheme="majorHAnsi" w:cstheme="majorHAnsi"/>
          <w:sz w:val="22"/>
          <w:szCs w:val="22"/>
        </w:rPr>
        <w:t>,</w:t>
      </w:r>
      <w:r w:rsidR="0037181D" w:rsidRPr="00BA70AB">
        <w:rPr>
          <w:rFonts w:asciiTheme="majorHAnsi" w:hAnsiTheme="majorHAnsi" w:cstheme="majorHAnsi"/>
          <w:sz w:val="22"/>
          <w:szCs w:val="22"/>
        </w:rPr>
        <w:t xml:space="preserve"> other members of the Loyola </w:t>
      </w:r>
      <w:r w:rsidR="006760D7" w:rsidRPr="00BA70AB">
        <w:rPr>
          <w:rFonts w:asciiTheme="majorHAnsi" w:hAnsiTheme="majorHAnsi" w:cstheme="majorHAnsi"/>
          <w:sz w:val="22"/>
          <w:szCs w:val="22"/>
        </w:rPr>
        <w:t>t</w:t>
      </w:r>
      <w:r w:rsidR="0037181D" w:rsidRPr="00BA70AB">
        <w:rPr>
          <w:rFonts w:asciiTheme="majorHAnsi" w:hAnsiTheme="majorHAnsi" w:cstheme="majorHAnsi"/>
          <w:sz w:val="22"/>
          <w:szCs w:val="22"/>
        </w:rPr>
        <w:t>eam such as instructional designers, IT specialists, guest speaker</w:t>
      </w:r>
      <w:r w:rsidR="00845C88" w:rsidRPr="00BA70AB">
        <w:rPr>
          <w:rFonts w:asciiTheme="majorHAnsi" w:hAnsiTheme="majorHAnsi" w:cstheme="majorHAnsi"/>
          <w:sz w:val="22"/>
          <w:szCs w:val="22"/>
        </w:rPr>
        <w:t>s</w:t>
      </w:r>
      <w:r w:rsidR="0037181D" w:rsidRPr="00BA70AB">
        <w:rPr>
          <w:rFonts w:asciiTheme="majorHAnsi" w:hAnsiTheme="majorHAnsi" w:cstheme="majorHAnsi"/>
          <w:sz w:val="22"/>
          <w:szCs w:val="22"/>
        </w:rPr>
        <w:t xml:space="preserve">, course evaluators, and </w:t>
      </w:r>
      <w:r w:rsidR="006760D7" w:rsidRPr="00BA70AB">
        <w:rPr>
          <w:rFonts w:asciiTheme="majorHAnsi" w:hAnsiTheme="majorHAnsi" w:cstheme="majorHAnsi"/>
          <w:sz w:val="22"/>
          <w:szCs w:val="22"/>
        </w:rPr>
        <w:t>t</w:t>
      </w:r>
      <w:r w:rsidR="0037181D" w:rsidRPr="00BA70AB">
        <w:rPr>
          <w:rFonts w:asciiTheme="majorHAnsi" w:hAnsiTheme="majorHAnsi" w:cstheme="majorHAnsi"/>
          <w:sz w:val="22"/>
          <w:szCs w:val="22"/>
        </w:rPr>
        <w:t>each</w:t>
      </w:r>
      <w:r w:rsidR="006760D7" w:rsidRPr="00BA70AB">
        <w:rPr>
          <w:rFonts w:asciiTheme="majorHAnsi" w:hAnsiTheme="majorHAnsi" w:cstheme="majorHAnsi"/>
          <w:sz w:val="22"/>
          <w:szCs w:val="22"/>
        </w:rPr>
        <w:t>ing</w:t>
      </w:r>
      <w:r w:rsidR="0037181D" w:rsidRPr="00BA70AB">
        <w:rPr>
          <w:rFonts w:asciiTheme="majorHAnsi" w:hAnsiTheme="majorHAnsi" w:cstheme="majorHAnsi"/>
          <w:sz w:val="22"/>
          <w:szCs w:val="22"/>
        </w:rPr>
        <w:t xml:space="preserve"> </w:t>
      </w:r>
      <w:r w:rsidR="006760D7" w:rsidRPr="00BA70AB">
        <w:rPr>
          <w:rFonts w:asciiTheme="majorHAnsi" w:hAnsiTheme="majorHAnsi" w:cstheme="majorHAnsi"/>
          <w:sz w:val="22"/>
          <w:szCs w:val="22"/>
        </w:rPr>
        <w:t>a</w:t>
      </w:r>
      <w:r w:rsidR="0037181D" w:rsidRPr="00BA70AB">
        <w:rPr>
          <w:rFonts w:asciiTheme="majorHAnsi" w:hAnsiTheme="majorHAnsi" w:cstheme="majorHAnsi"/>
          <w:sz w:val="22"/>
          <w:szCs w:val="22"/>
        </w:rPr>
        <w:t>ssistants may access the course</w:t>
      </w:r>
      <w:r w:rsidR="007252CB" w:rsidRPr="00BA70AB">
        <w:rPr>
          <w:rFonts w:asciiTheme="majorHAnsi" w:hAnsiTheme="majorHAnsi" w:cstheme="majorHAnsi"/>
          <w:sz w:val="22"/>
          <w:szCs w:val="22"/>
        </w:rPr>
        <w:t>.</w:t>
      </w:r>
    </w:p>
    <w:p w14:paraId="572CC4E1" w14:textId="77777777" w:rsidR="00776D20" w:rsidRPr="00B15355" w:rsidRDefault="00776D20" w:rsidP="00776D20">
      <w:pPr>
        <w:spacing w:before="120" w:after="120"/>
        <w:rPr>
          <w:rFonts w:asciiTheme="majorHAnsi" w:hAnsiTheme="majorHAnsi" w:cstheme="majorHAnsi"/>
          <w:b/>
          <w:bCs/>
          <w:color w:val="922247"/>
          <w:sz w:val="22"/>
          <w:szCs w:val="22"/>
          <w:shd w:val="clear" w:color="auto" w:fill="FFFFFF"/>
        </w:rPr>
      </w:pPr>
      <w:r w:rsidRPr="00B15355">
        <w:rPr>
          <w:rFonts w:asciiTheme="majorHAnsi" w:hAnsiTheme="majorHAnsi" w:cstheme="majorHAnsi"/>
          <w:b/>
          <w:bCs/>
          <w:color w:val="922247"/>
          <w:sz w:val="22"/>
          <w:szCs w:val="22"/>
          <w:shd w:val="clear" w:color="auto" w:fill="FFFFFF"/>
        </w:rPr>
        <w:t>POLICIES &amp; RESOURCES</w:t>
      </w:r>
    </w:p>
    <w:p w14:paraId="6B89D011" w14:textId="77777777" w:rsidR="00776D20" w:rsidRPr="00B33E42" w:rsidRDefault="00776D20" w:rsidP="00776D20">
      <w:pPr>
        <w:ind w:left="144"/>
        <w:rPr>
          <w:rFonts w:asciiTheme="majorHAnsi" w:hAnsiTheme="majorHAnsi" w:cstheme="majorHAnsi"/>
          <w:b/>
          <w:bCs/>
          <w:color w:val="212121"/>
          <w:sz w:val="22"/>
          <w:szCs w:val="22"/>
          <w:shd w:val="clear" w:color="auto" w:fill="FFFFFF"/>
        </w:rPr>
      </w:pPr>
      <w:r w:rsidRPr="00B33E42">
        <w:rPr>
          <w:rFonts w:asciiTheme="majorHAnsi" w:hAnsiTheme="majorHAnsi" w:cstheme="majorHAnsi"/>
          <w:b/>
          <w:bCs/>
          <w:color w:val="212121"/>
          <w:sz w:val="22"/>
          <w:szCs w:val="22"/>
          <w:shd w:val="clear" w:color="auto" w:fill="FFFFFF"/>
        </w:rPr>
        <w:t>LUC SSW BSW/MSW Student Handbooks</w:t>
      </w:r>
    </w:p>
    <w:p w14:paraId="20FFFE56" w14:textId="77777777" w:rsidR="00776D20" w:rsidRPr="00B33E42" w:rsidRDefault="00776D20" w:rsidP="00776D20">
      <w:pPr>
        <w:ind w:left="144"/>
        <w:rPr>
          <w:rFonts w:asciiTheme="majorHAnsi" w:eastAsia="SimSun" w:hAnsiTheme="majorHAnsi" w:cstheme="majorHAnsi"/>
          <w:spacing w:val="6"/>
          <w:sz w:val="22"/>
          <w:szCs w:val="22"/>
        </w:rPr>
      </w:pPr>
      <w:r w:rsidRPr="00B33E42">
        <w:rPr>
          <w:rFonts w:asciiTheme="majorHAnsi" w:eastAsia="SimSun" w:hAnsiTheme="majorHAnsi" w:cstheme="majorHAnsi"/>
          <w:spacing w:val="6"/>
          <w:sz w:val="22"/>
          <w:szCs w:val="22"/>
        </w:rPr>
        <w:t xml:space="preserve">Please familiarize yourself with all content in the </w:t>
      </w:r>
      <w:hyperlink r:id="rId9" w:history="1">
        <w:r w:rsidRPr="00B33E42">
          <w:rPr>
            <w:rStyle w:val="Hyperlink"/>
            <w:rFonts w:asciiTheme="majorHAnsi" w:eastAsia="SimSun" w:hAnsiTheme="majorHAnsi" w:cstheme="majorHAnsi"/>
            <w:spacing w:val="6"/>
            <w:sz w:val="22"/>
            <w:szCs w:val="22"/>
          </w:rPr>
          <w:t>LUC SSW BSW &amp; MSW Student Handbook</w:t>
        </w:r>
      </w:hyperlink>
      <w:r w:rsidRPr="00B33E42">
        <w:rPr>
          <w:rStyle w:val="Hyperlink"/>
          <w:rFonts w:asciiTheme="majorHAnsi" w:eastAsia="SimSun" w:hAnsiTheme="majorHAnsi" w:cstheme="majorHAnsi"/>
          <w:spacing w:val="6"/>
          <w:sz w:val="22"/>
          <w:szCs w:val="22"/>
        </w:rPr>
        <w:t>s</w:t>
      </w:r>
      <w:r w:rsidRPr="00B33E42">
        <w:rPr>
          <w:rFonts w:asciiTheme="majorHAnsi" w:eastAsia="SimSun" w:hAnsiTheme="majorHAnsi" w:cstheme="majorHAnsi"/>
          <w:spacing w:val="6"/>
          <w:sz w:val="22"/>
          <w:szCs w:val="22"/>
        </w:rPr>
        <w:t>. Additional key information is noted below.</w:t>
      </w:r>
    </w:p>
    <w:p w14:paraId="17CCDAEC" w14:textId="77777777" w:rsidR="00776D20" w:rsidRPr="00B33E42" w:rsidRDefault="00776D20" w:rsidP="00776D20">
      <w:pPr>
        <w:widowControl w:val="0"/>
        <w:spacing w:before="120" w:after="120"/>
        <w:rPr>
          <w:rFonts w:ascii="Calibri Light" w:hAnsi="Calibri Light" w:cs="Calibri Light"/>
          <w:b/>
          <w:iCs/>
          <w:sz w:val="22"/>
          <w:szCs w:val="22"/>
        </w:rPr>
      </w:pPr>
      <w:r w:rsidRPr="00B33E42">
        <w:rPr>
          <w:rFonts w:ascii="Calibri Light" w:hAnsi="Calibri Light" w:cs="Calibri Light"/>
          <w:b/>
          <w:iCs/>
          <w:sz w:val="22"/>
          <w:szCs w:val="22"/>
        </w:rPr>
        <w:t>Students with Special Needs – Student Accessibility Center</w:t>
      </w:r>
    </w:p>
    <w:p w14:paraId="28F7539F" w14:textId="77777777" w:rsidR="00776D20" w:rsidRPr="00B33E42" w:rsidRDefault="00776D20" w:rsidP="00776D20">
      <w:pPr>
        <w:widowControl w:val="0"/>
        <w:ind w:left="144"/>
        <w:rPr>
          <w:rFonts w:asciiTheme="majorHAnsi" w:hAnsiTheme="majorHAnsi" w:cstheme="majorHAnsi"/>
          <w:b/>
          <w:iCs/>
          <w:sz w:val="22"/>
          <w:szCs w:val="22"/>
        </w:rPr>
      </w:pPr>
      <w:r w:rsidRPr="00B33E42">
        <w:rPr>
          <w:rFonts w:asciiTheme="majorHAnsi" w:hAnsiTheme="majorHAnsi" w:cstheme="majorHAnsi"/>
          <w:color w:val="333333"/>
          <w:sz w:val="22"/>
          <w:szCs w:val="22"/>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10" w:tgtFrame="_blank" w:history="1">
        <w:r w:rsidRPr="00B33E42">
          <w:rPr>
            <w:rFonts w:asciiTheme="majorHAnsi" w:hAnsiTheme="majorHAnsi" w:cstheme="majorHAnsi"/>
            <w:color w:val="680013"/>
            <w:sz w:val="22"/>
            <w:szCs w:val="22"/>
            <w:u w:val="single"/>
          </w:rPr>
          <w:t>SAC@luc.edu</w:t>
        </w:r>
      </w:hyperlink>
      <w:r w:rsidRPr="00B33E42">
        <w:rPr>
          <w:rFonts w:asciiTheme="majorHAnsi" w:hAnsiTheme="majorHAnsi" w:cstheme="majorHAnsi"/>
          <w:color w:val="333333"/>
          <w:sz w:val="22"/>
          <w:szCs w:val="22"/>
        </w:rPr>
        <w:t>.</w:t>
      </w:r>
    </w:p>
    <w:p w14:paraId="334FC3F8" w14:textId="77777777" w:rsidR="00776D20" w:rsidRPr="00B33E42" w:rsidRDefault="00776D20" w:rsidP="00776D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Light" w:hAnsi="Calibri Light" w:cs="Calibri Light"/>
          <w:b/>
          <w:iCs/>
          <w:sz w:val="22"/>
          <w:szCs w:val="22"/>
        </w:rPr>
      </w:pPr>
      <w:r w:rsidRPr="00B33E42">
        <w:rPr>
          <w:rFonts w:ascii="Calibri Light" w:hAnsi="Calibri Light" w:cs="Calibri Light"/>
          <w:b/>
          <w:iCs/>
          <w:sz w:val="22"/>
          <w:szCs w:val="22"/>
        </w:rPr>
        <w:t>Respect for Diversity</w:t>
      </w:r>
    </w:p>
    <w:p w14:paraId="161DC655" w14:textId="77777777" w:rsidR="00776D20" w:rsidRPr="00B33E42" w:rsidRDefault="00776D20" w:rsidP="00776D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hAnsiTheme="majorHAnsi" w:cstheme="majorHAnsi"/>
          <w:sz w:val="22"/>
          <w:szCs w:val="22"/>
        </w:rPr>
      </w:pPr>
      <w:r w:rsidRPr="00B33E42">
        <w:rPr>
          <w:rFonts w:asciiTheme="majorHAnsi" w:hAnsiTheme="majorHAnsi" w:cstheme="majorHAnsi"/>
          <w:sz w:val="22"/>
          <w:szCs w:val="22"/>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1" w:history="1">
        <w:r w:rsidRPr="00B33E42">
          <w:rPr>
            <w:rStyle w:val="Hyperlink"/>
            <w:rFonts w:asciiTheme="majorHAnsi" w:eastAsiaTheme="majorEastAsia" w:hAnsiTheme="majorHAnsi" w:cstheme="majorHAnsi"/>
            <w:sz w:val="22"/>
            <w:szCs w:val="22"/>
          </w:rPr>
          <w:t>Respect for Diversity</w:t>
        </w:r>
      </w:hyperlink>
      <w:r w:rsidRPr="00B33E42">
        <w:rPr>
          <w:rFonts w:asciiTheme="majorHAnsi" w:hAnsiTheme="majorHAnsi" w:cstheme="majorHAnsi"/>
          <w:sz w:val="22"/>
          <w:szCs w:val="22"/>
        </w:rPr>
        <w:t xml:space="preserve"> for more information).</w:t>
      </w:r>
    </w:p>
    <w:p w14:paraId="0F4E5810" w14:textId="77777777" w:rsidR="00776D20" w:rsidRPr="00B33E42" w:rsidRDefault="00776D20" w:rsidP="00776D20">
      <w:pPr>
        <w:widowControl w:val="0"/>
        <w:spacing w:before="120" w:after="120"/>
        <w:rPr>
          <w:rFonts w:ascii="Calibri Light" w:hAnsi="Calibri Light" w:cs="Calibri Light"/>
          <w:sz w:val="22"/>
          <w:szCs w:val="22"/>
        </w:rPr>
      </w:pPr>
      <w:r w:rsidRPr="00B33E42">
        <w:rPr>
          <w:rFonts w:ascii="Calibri Light" w:hAnsi="Calibri Light" w:cs="Calibri Light"/>
          <w:b/>
          <w:bCs/>
          <w:sz w:val="22"/>
          <w:szCs w:val="22"/>
        </w:rPr>
        <w:t>Gender Pronouns and Name on Roster</w:t>
      </w:r>
    </w:p>
    <w:p w14:paraId="4B952598" w14:textId="77777777" w:rsidR="00776D20" w:rsidRPr="00B33E42" w:rsidRDefault="00776D20" w:rsidP="00776D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hAnsiTheme="majorHAnsi" w:cstheme="majorHAnsi"/>
          <w:sz w:val="22"/>
          <w:szCs w:val="22"/>
        </w:rPr>
      </w:pPr>
      <w:r w:rsidRPr="00B33E42">
        <w:rPr>
          <w:rFonts w:asciiTheme="majorHAnsi" w:hAnsiTheme="majorHAnsi" w:cstheme="majorHAnsi"/>
          <w:sz w:val="22"/>
          <w:szCs w:val="22"/>
        </w:rPr>
        <w:t xml:space="preserve">Addressing one another at all times by using appropriate names and gender pronouns honors and affirms </w:t>
      </w:r>
      <w:r w:rsidRPr="00B33E42">
        <w:rPr>
          <w:rFonts w:asciiTheme="majorHAnsi" w:hAnsiTheme="majorHAnsi" w:cstheme="majorHAnsi"/>
          <w:sz w:val="22"/>
          <w:szCs w:val="22"/>
        </w:rPr>
        <w:lastRenderedPageBreak/>
        <w:t xml:space="preserve">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33D01282" w14:textId="77777777" w:rsidR="00776D20" w:rsidRPr="00B33E42" w:rsidRDefault="00776D20" w:rsidP="00776D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hAnsiTheme="majorHAnsi" w:cstheme="majorHAnsi"/>
          <w:sz w:val="22"/>
          <w:szCs w:val="22"/>
        </w:rPr>
      </w:pPr>
    </w:p>
    <w:p w14:paraId="5062DA58" w14:textId="77777777" w:rsidR="00776D20" w:rsidRPr="00B33E42" w:rsidRDefault="00776D20" w:rsidP="00776D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hAnsiTheme="majorHAnsi" w:cstheme="majorHAnsi"/>
          <w:sz w:val="22"/>
          <w:szCs w:val="22"/>
        </w:rPr>
      </w:pPr>
      <w:r w:rsidRPr="00B33E42">
        <w:rPr>
          <w:rFonts w:asciiTheme="majorHAnsi" w:hAnsiTheme="majorHAnsi" w:cstheme="majorHAnsi"/>
          <w:sz w:val="22"/>
          <w:szCs w:val="22"/>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7B5F48FE" w14:textId="77777777" w:rsidR="00776D20" w:rsidRPr="00B33E42" w:rsidRDefault="00776D20" w:rsidP="00776D20">
      <w:pPr>
        <w:widowControl w:val="0"/>
        <w:spacing w:before="120" w:after="120"/>
        <w:rPr>
          <w:rFonts w:ascii="Calibri Light" w:hAnsi="Calibri Light" w:cs="Calibri Light"/>
          <w:b/>
          <w:sz w:val="22"/>
          <w:szCs w:val="22"/>
        </w:rPr>
      </w:pPr>
      <w:r w:rsidRPr="00B33E42">
        <w:rPr>
          <w:rFonts w:ascii="Calibri Light" w:hAnsi="Calibri Light" w:cs="Calibri Light"/>
          <w:b/>
          <w:sz w:val="22"/>
          <w:szCs w:val="22"/>
        </w:rPr>
        <w:t>Brave and Safe Space</w:t>
      </w:r>
    </w:p>
    <w:p w14:paraId="11802F1D" w14:textId="77777777" w:rsidR="00776D20" w:rsidRPr="00B33E42" w:rsidRDefault="00776D20" w:rsidP="00776D20">
      <w:pPr>
        <w:widowControl w:val="0"/>
        <w:ind w:left="144"/>
        <w:rPr>
          <w:rFonts w:asciiTheme="majorHAnsi" w:hAnsiTheme="majorHAnsi" w:cstheme="majorHAnsi"/>
          <w:sz w:val="22"/>
          <w:szCs w:val="22"/>
        </w:rPr>
      </w:pPr>
      <w:r w:rsidRPr="00B33E42">
        <w:rPr>
          <w:rFonts w:asciiTheme="majorHAnsi" w:hAnsiTheme="majorHAnsi" w:cstheme="majorHAnsi"/>
          <w:sz w:val="22"/>
          <w:szCs w:val="22"/>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7D9C224E" w14:textId="77777777" w:rsidR="00776D20" w:rsidRPr="00B33E42" w:rsidRDefault="00776D20" w:rsidP="00776D20">
      <w:pPr>
        <w:widowControl w:val="0"/>
        <w:ind w:left="144"/>
        <w:rPr>
          <w:rFonts w:asciiTheme="majorHAnsi" w:hAnsiTheme="majorHAnsi" w:cstheme="majorHAnsi"/>
          <w:sz w:val="22"/>
          <w:szCs w:val="22"/>
        </w:rPr>
      </w:pPr>
      <w:r w:rsidRPr="00B33E42">
        <w:rPr>
          <w:rFonts w:asciiTheme="majorHAnsi" w:hAnsiTheme="majorHAnsi" w:cstheme="majorHAnsi"/>
          <w:sz w:val="22"/>
          <w:szCs w:val="22"/>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69DD0212" w14:textId="77777777" w:rsidR="00776D20" w:rsidRPr="00B33E42" w:rsidRDefault="00776D20" w:rsidP="00776D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Light" w:hAnsi="Calibri Light" w:cs="Calibri Light"/>
          <w:sz w:val="22"/>
          <w:szCs w:val="22"/>
        </w:rPr>
      </w:pPr>
      <w:r w:rsidRPr="00B33E42">
        <w:rPr>
          <w:rFonts w:ascii="Calibri Light" w:hAnsi="Calibri Light" w:cs="Calibri Light"/>
          <w:b/>
          <w:bCs/>
          <w:sz w:val="22"/>
          <w:szCs w:val="22"/>
        </w:rPr>
        <w:t>Title IX Disclosure and Rights</w:t>
      </w:r>
    </w:p>
    <w:p w14:paraId="5EA55091" w14:textId="77777777" w:rsidR="00776D20" w:rsidRPr="00B33E42" w:rsidRDefault="00776D20" w:rsidP="00776D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ajorHAnsi" w:hAnsiTheme="majorHAnsi" w:cstheme="majorHAnsi"/>
          <w:sz w:val="22"/>
          <w:szCs w:val="22"/>
        </w:rPr>
      </w:pPr>
      <w:r w:rsidRPr="00B33E42">
        <w:rPr>
          <w:rFonts w:asciiTheme="majorHAnsi" w:hAnsiTheme="majorHAnsi" w:cstheme="majorHAnsi"/>
          <w:sz w:val="22"/>
          <w:szCs w:val="22"/>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2" w:history="1">
        <w:r w:rsidRPr="00B33E42">
          <w:rPr>
            <w:rFonts w:asciiTheme="majorHAnsi" w:eastAsiaTheme="majorEastAsia" w:hAnsiTheme="majorHAnsi" w:cstheme="majorHAnsi"/>
            <w:color w:val="0000FF"/>
            <w:sz w:val="22"/>
            <w:szCs w:val="22"/>
            <w:u w:val="single"/>
          </w:rPr>
          <w:t>Title IX at Loyola University Chicago Page</w:t>
        </w:r>
      </w:hyperlink>
      <w:r w:rsidRPr="00B33E42">
        <w:rPr>
          <w:rFonts w:asciiTheme="majorHAnsi" w:hAnsiTheme="majorHAnsi" w:cstheme="majorHAnsi"/>
          <w:sz w:val="22"/>
          <w:szCs w:val="22"/>
        </w:rPr>
        <w:t xml:space="preserve"> for more information regarding the University’s response to notifications of gender-based misconduct. The following link contains information if you wish to </w:t>
      </w:r>
      <w:hyperlink r:id="rId13" w:history="1">
        <w:r w:rsidRPr="00B33E42">
          <w:rPr>
            <w:rFonts w:asciiTheme="majorHAnsi" w:eastAsiaTheme="majorEastAsia" w:hAnsiTheme="majorHAnsi" w:cstheme="majorHAnsi"/>
            <w:color w:val="0000FF"/>
            <w:sz w:val="22"/>
            <w:szCs w:val="22"/>
            <w:u w:val="single"/>
          </w:rPr>
          <w:t>speak or contact a confidential resource on campus</w:t>
        </w:r>
      </w:hyperlink>
      <w:r w:rsidRPr="00B33E42">
        <w:rPr>
          <w:rFonts w:asciiTheme="majorHAnsi" w:hAnsiTheme="majorHAnsi" w:cstheme="majorHAnsi"/>
          <w:sz w:val="22"/>
          <w:szCs w:val="22"/>
        </w:rPr>
        <w:t>.</w:t>
      </w:r>
    </w:p>
    <w:p w14:paraId="0710B753" w14:textId="77777777" w:rsidR="00776D20" w:rsidRPr="00B33E42" w:rsidRDefault="00776D20" w:rsidP="00776D20">
      <w:pPr>
        <w:widowControl w:val="0"/>
        <w:spacing w:before="120" w:after="120"/>
        <w:rPr>
          <w:rFonts w:ascii="Calibri Light" w:hAnsi="Calibri Light" w:cs="Calibri Light"/>
          <w:b/>
          <w:spacing w:val="6"/>
          <w:sz w:val="22"/>
          <w:szCs w:val="22"/>
        </w:rPr>
      </w:pPr>
      <w:r w:rsidRPr="00B33E42">
        <w:rPr>
          <w:rFonts w:ascii="Calibri Light" w:hAnsi="Calibri Light" w:cs="Calibri Light"/>
          <w:b/>
          <w:spacing w:val="6"/>
          <w:sz w:val="22"/>
          <w:szCs w:val="22"/>
        </w:rPr>
        <w:t>Student Code of Conduct</w:t>
      </w:r>
    </w:p>
    <w:p w14:paraId="2755AD2A" w14:textId="77777777" w:rsidR="00776D20" w:rsidRPr="00B33E42" w:rsidRDefault="00776D20" w:rsidP="00776D20">
      <w:pPr>
        <w:widowControl w:val="0"/>
        <w:ind w:left="144"/>
        <w:rPr>
          <w:rFonts w:asciiTheme="majorHAnsi" w:hAnsiTheme="majorHAnsi" w:cstheme="majorHAnsi"/>
          <w:color w:val="000000"/>
          <w:sz w:val="22"/>
          <w:szCs w:val="22"/>
        </w:rPr>
      </w:pPr>
      <w:r w:rsidRPr="00B33E42">
        <w:rPr>
          <w:rFonts w:asciiTheme="majorHAnsi" w:hAnsiTheme="majorHAnsi" w:cstheme="majorHAnsi"/>
          <w:color w:val="000000"/>
          <w:sz w:val="22"/>
          <w:szCs w:val="22"/>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to </w:t>
      </w:r>
      <w:r w:rsidRPr="00B33E42">
        <w:rPr>
          <w:rFonts w:asciiTheme="majorHAnsi" w:hAnsiTheme="majorHAnsi" w:cstheme="majorHAnsi"/>
          <w:sz w:val="22"/>
          <w:szCs w:val="22"/>
        </w:rPr>
        <w:t>the</w:t>
      </w:r>
      <w:r w:rsidRPr="00B33E42">
        <w:rPr>
          <w:rFonts w:asciiTheme="majorHAnsi" w:hAnsiTheme="majorHAnsi" w:cstheme="majorHAnsi"/>
          <w:i/>
          <w:iCs/>
          <w:sz w:val="22"/>
          <w:szCs w:val="22"/>
        </w:rPr>
        <w:t xml:space="preserve"> </w:t>
      </w:r>
      <w:hyperlink r:id="rId14" w:history="1">
        <w:r w:rsidRPr="00B33E42">
          <w:rPr>
            <w:rFonts w:asciiTheme="majorHAnsi" w:eastAsiaTheme="majorEastAsia" w:hAnsiTheme="majorHAnsi" w:cstheme="majorHAnsi"/>
            <w:color w:val="0000FF"/>
            <w:sz w:val="22"/>
            <w:szCs w:val="22"/>
            <w:u w:val="single"/>
          </w:rPr>
          <w:t>Loyola University Code of Conduct</w:t>
        </w:r>
      </w:hyperlink>
      <w:r w:rsidRPr="00B33E42">
        <w:rPr>
          <w:rFonts w:asciiTheme="majorHAnsi" w:hAnsiTheme="majorHAnsi" w:cstheme="majorHAnsi"/>
          <w:color w:val="000000"/>
          <w:sz w:val="22"/>
          <w:szCs w:val="22"/>
        </w:rPr>
        <w:t xml:space="preserve">. </w:t>
      </w:r>
    </w:p>
    <w:p w14:paraId="1CE0FF13" w14:textId="77777777" w:rsidR="00776D20" w:rsidRPr="00B33E42" w:rsidRDefault="00776D20" w:rsidP="00776D20">
      <w:pPr>
        <w:widowControl w:val="0"/>
        <w:spacing w:before="120" w:after="120"/>
        <w:rPr>
          <w:rFonts w:ascii="Calibri Light" w:hAnsi="Calibri Light" w:cs="Calibri Light"/>
          <w:b/>
          <w:sz w:val="22"/>
          <w:szCs w:val="22"/>
        </w:rPr>
      </w:pPr>
      <w:r w:rsidRPr="00B33E42">
        <w:rPr>
          <w:rFonts w:ascii="Calibri Light" w:hAnsi="Calibri Light" w:cs="Calibri Light"/>
          <w:b/>
          <w:sz w:val="22"/>
          <w:szCs w:val="22"/>
        </w:rPr>
        <w:t>Privacy Policy – FERPA</w:t>
      </w:r>
    </w:p>
    <w:p w14:paraId="7EA63512" w14:textId="77777777" w:rsidR="00776D20" w:rsidRPr="00B33E42" w:rsidRDefault="00776D20" w:rsidP="00776D20">
      <w:pPr>
        <w:widowControl w:val="0"/>
        <w:ind w:left="144"/>
        <w:rPr>
          <w:rFonts w:asciiTheme="majorHAnsi" w:hAnsiTheme="majorHAnsi" w:cstheme="majorHAnsi"/>
          <w:sz w:val="22"/>
          <w:szCs w:val="22"/>
        </w:rPr>
      </w:pPr>
      <w:r w:rsidRPr="00B33E42">
        <w:rPr>
          <w:rFonts w:asciiTheme="majorHAnsi" w:hAnsiTheme="majorHAnsi" w:cstheme="majorHAnsi"/>
          <w:sz w:val="22"/>
          <w:szCs w:val="22"/>
        </w:rPr>
        <w:t xml:space="preserve">FERPA (Family Educational Rights and Privacy Act) is a federal law that protects the privacy of students and educational records. To learn more about students’ privacy rights visit the </w:t>
      </w:r>
      <w:hyperlink r:id="rId15" w:history="1">
        <w:r w:rsidRPr="00B33E42">
          <w:rPr>
            <w:rFonts w:asciiTheme="majorHAnsi" w:eastAsiaTheme="majorEastAsia" w:hAnsiTheme="majorHAnsi" w:cstheme="majorHAnsi"/>
            <w:color w:val="0000FF"/>
            <w:sz w:val="22"/>
            <w:szCs w:val="22"/>
            <w:u w:val="single"/>
          </w:rPr>
          <w:t>FERPA Act</w:t>
        </w:r>
        <w:r w:rsidRPr="00B33E42">
          <w:rPr>
            <w:rFonts w:asciiTheme="majorHAnsi" w:hAnsiTheme="majorHAnsi" w:cstheme="majorHAnsi"/>
            <w:i/>
            <w:iCs/>
            <w:color w:val="0000FF"/>
            <w:sz w:val="22"/>
            <w:szCs w:val="22"/>
            <w:u w:val="single"/>
          </w:rPr>
          <w:t xml:space="preserve"> </w:t>
        </w:r>
        <w:r w:rsidRPr="00B33E42">
          <w:rPr>
            <w:rFonts w:asciiTheme="majorHAnsi" w:hAnsiTheme="majorHAnsi" w:cstheme="majorHAnsi"/>
            <w:color w:val="0000FF"/>
            <w:sz w:val="22"/>
            <w:szCs w:val="22"/>
            <w:u w:val="single"/>
          </w:rPr>
          <w:t>at Loyola University</w:t>
        </w:r>
      </w:hyperlink>
      <w:r w:rsidRPr="00B33E42">
        <w:rPr>
          <w:rFonts w:asciiTheme="majorHAnsi" w:hAnsiTheme="majorHAnsi" w:cstheme="majorHAnsi"/>
          <w:sz w:val="22"/>
          <w:szCs w:val="22"/>
        </w:rPr>
        <w:t xml:space="preserve"> </w:t>
      </w:r>
      <w:r w:rsidRPr="00B33E42">
        <w:rPr>
          <w:rFonts w:asciiTheme="majorHAnsi" w:hAnsiTheme="majorHAnsi" w:cstheme="majorHAnsi"/>
          <w:sz w:val="22"/>
          <w:szCs w:val="22"/>
        </w:rPr>
        <w:lastRenderedPageBreak/>
        <w:t xml:space="preserve">website or the </w:t>
      </w:r>
      <w:hyperlink r:id="rId16" w:history="1">
        <w:r w:rsidRPr="00B33E42">
          <w:rPr>
            <w:rFonts w:asciiTheme="majorHAnsi" w:eastAsiaTheme="majorEastAsia" w:hAnsiTheme="majorHAnsi" w:cstheme="majorHAnsi"/>
            <w:color w:val="0000FF"/>
            <w:sz w:val="22"/>
            <w:szCs w:val="22"/>
            <w:u w:val="single"/>
          </w:rPr>
          <w:t>U.S Dept. of Education</w:t>
        </w:r>
        <w:r w:rsidRPr="00B33E42">
          <w:rPr>
            <w:rFonts w:asciiTheme="majorHAnsi" w:hAnsiTheme="majorHAnsi" w:cstheme="majorHAnsi"/>
            <w:color w:val="0000FF"/>
            <w:sz w:val="22"/>
            <w:szCs w:val="22"/>
            <w:u w:val="single"/>
          </w:rPr>
          <w:t xml:space="preserve"> website</w:t>
        </w:r>
      </w:hyperlink>
      <w:r w:rsidRPr="00B33E42">
        <w:rPr>
          <w:rFonts w:asciiTheme="majorHAnsi" w:hAnsiTheme="majorHAnsi" w:cstheme="majorHAnsi"/>
          <w:sz w:val="22"/>
          <w:szCs w:val="22"/>
        </w:rPr>
        <w:t>. Loyola University, e-mail, and Learning Management System meet FERPA requirements.</w:t>
      </w:r>
    </w:p>
    <w:p w14:paraId="494EE415" w14:textId="77777777" w:rsidR="00776D20" w:rsidRPr="00B33E42" w:rsidRDefault="00776D20" w:rsidP="00776D20">
      <w:pPr>
        <w:widowControl w:val="0"/>
        <w:spacing w:before="120" w:after="120"/>
        <w:rPr>
          <w:rFonts w:ascii="Calibri Light" w:hAnsi="Calibri Light" w:cs="Calibri Light"/>
          <w:b/>
          <w:spacing w:val="6"/>
          <w:sz w:val="22"/>
          <w:szCs w:val="22"/>
        </w:rPr>
      </w:pPr>
      <w:r w:rsidRPr="00B33E42">
        <w:rPr>
          <w:rFonts w:ascii="Calibri Light" w:hAnsi="Calibri Light" w:cs="Calibri Light"/>
          <w:b/>
          <w:spacing w:val="6"/>
          <w:sz w:val="22"/>
          <w:szCs w:val="22"/>
        </w:rPr>
        <w:t>Third-Party and FERPA</w:t>
      </w:r>
    </w:p>
    <w:p w14:paraId="7290CCDF" w14:textId="77777777" w:rsidR="00776D20" w:rsidRPr="00B33E42" w:rsidRDefault="00776D20" w:rsidP="00776D20">
      <w:pPr>
        <w:widowControl w:val="0"/>
        <w:ind w:left="144"/>
        <w:contextualSpacing/>
        <w:rPr>
          <w:rFonts w:ascii="Calibri Light" w:hAnsi="Calibri Light" w:cs="Calibri Light"/>
          <w:spacing w:val="6"/>
          <w:sz w:val="22"/>
          <w:szCs w:val="22"/>
        </w:rPr>
      </w:pPr>
      <w:r w:rsidRPr="00B33E42">
        <w:rPr>
          <w:rFonts w:ascii="Calibri Light" w:hAnsi="Calibri Light" w:cs="Calibri Light"/>
          <w:spacing w:val="6"/>
          <w:sz w:val="22"/>
          <w:szCs w:val="22"/>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38107FA6" w14:textId="77777777" w:rsidR="00776D20" w:rsidRPr="00B33E42" w:rsidRDefault="00776D20" w:rsidP="00776D20">
      <w:pPr>
        <w:widowControl w:val="0"/>
        <w:spacing w:before="120" w:after="120"/>
        <w:rPr>
          <w:rFonts w:ascii="Calibri Light" w:hAnsi="Calibri Light" w:cs="Calibri Light"/>
          <w:b/>
          <w:iCs/>
          <w:sz w:val="22"/>
          <w:szCs w:val="22"/>
        </w:rPr>
      </w:pPr>
      <w:r w:rsidRPr="00B33E42">
        <w:rPr>
          <w:rFonts w:ascii="Calibri Light" w:hAnsi="Calibri Light" w:cs="Calibri Light"/>
          <w:b/>
          <w:iCs/>
          <w:sz w:val="22"/>
          <w:szCs w:val="22"/>
        </w:rPr>
        <w:t>Resources for Writing</w:t>
      </w:r>
    </w:p>
    <w:p w14:paraId="6BFDC7DD" w14:textId="3812699A" w:rsidR="00776D20" w:rsidRPr="00B33E42" w:rsidRDefault="00776D20" w:rsidP="00776D20">
      <w:pPr>
        <w:widowControl w:val="0"/>
        <w:ind w:left="144"/>
        <w:rPr>
          <w:rFonts w:asciiTheme="majorHAnsi" w:hAnsiTheme="majorHAnsi" w:cstheme="majorHAnsi"/>
          <w:color w:val="0000FF"/>
          <w:sz w:val="22"/>
          <w:szCs w:val="22"/>
          <w:u w:val="single"/>
        </w:rPr>
      </w:pPr>
      <w:r w:rsidRPr="00B33E42">
        <w:rPr>
          <w:rFonts w:asciiTheme="majorHAnsi" w:hAnsiTheme="majorHAnsi" w:cstheme="majorHAnsi"/>
          <w:sz w:val="22"/>
          <w:szCs w:val="22"/>
        </w:rPr>
        <w:t xml:space="preserve">The Writing Center, Loyola University Chicago, is available to help writers develop and clarify ideas and work on specific issues such as punctuation, grammar, documentation, and sentence structure. Students are encouraged to visit the </w:t>
      </w:r>
      <w:hyperlink r:id="rId17" w:history="1">
        <w:r w:rsidRPr="00B33E42">
          <w:rPr>
            <w:rFonts w:asciiTheme="majorHAnsi" w:eastAsiaTheme="majorEastAsia" w:hAnsiTheme="majorHAnsi" w:cstheme="majorHAnsi"/>
            <w:color w:val="0000FF"/>
            <w:sz w:val="22"/>
            <w:szCs w:val="22"/>
            <w:u w:val="single"/>
          </w:rPr>
          <w:t>Writing Center Website</w:t>
        </w:r>
      </w:hyperlink>
      <w:r w:rsidRPr="00B33E42">
        <w:rPr>
          <w:rFonts w:asciiTheme="majorHAnsi" w:hAnsiTheme="majorHAnsi" w:cstheme="majorHAnsi"/>
          <w:sz w:val="22"/>
          <w:szCs w:val="22"/>
        </w:rPr>
        <w:t xml:space="preserve"> for additional information. Services are available at both WTC &amp; LSC. Resources for APA may be found here: </w:t>
      </w:r>
      <w:hyperlink r:id="rId18" w:history="1">
        <w:r w:rsidR="00121E87" w:rsidRPr="00B33E42">
          <w:rPr>
            <w:rStyle w:val="Hyperlink"/>
            <w:rFonts w:asciiTheme="majorHAnsi" w:hAnsiTheme="majorHAnsi" w:cstheme="majorHAnsi"/>
            <w:sz w:val="22"/>
            <w:szCs w:val="22"/>
          </w:rPr>
          <w:t>http://owl.english.purdue.edu/owl/resource/560/01/</w:t>
        </w:r>
      </w:hyperlink>
    </w:p>
    <w:p w14:paraId="01E94AD9" w14:textId="77777777" w:rsidR="00776D20" w:rsidRPr="00B33E42" w:rsidRDefault="00776D20" w:rsidP="00776D20">
      <w:pPr>
        <w:keepNext/>
        <w:widowControl w:val="0"/>
        <w:suppressAutoHyphens/>
        <w:spacing w:before="120" w:after="120"/>
        <w:ind w:left="14" w:hanging="14"/>
        <w:outlineLvl w:val="1"/>
        <w:rPr>
          <w:rFonts w:ascii="Calibri Light" w:hAnsi="Calibri Light" w:cs="Calibri Light"/>
          <w:color w:val="000000" w:themeColor="text1"/>
          <w:sz w:val="22"/>
          <w:szCs w:val="22"/>
        </w:rPr>
      </w:pPr>
      <w:r w:rsidRPr="00B33E42">
        <w:rPr>
          <w:rFonts w:ascii="Calibri Light" w:hAnsi="Calibri Light" w:cs="Calibri Light"/>
          <w:b/>
          <w:bCs/>
          <w:color w:val="000000" w:themeColor="text1"/>
          <w:sz w:val="22"/>
          <w:szCs w:val="22"/>
        </w:rPr>
        <w:t>Help with Technology – Help Desk</w:t>
      </w:r>
    </w:p>
    <w:p w14:paraId="6DE90720" w14:textId="77777777" w:rsidR="00776D20" w:rsidRPr="00B33E42" w:rsidRDefault="00776D20" w:rsidP="00776D20">
      <w:pPr>
        <w:widowControl w:val="0"/>
        <w:ind w:left="144"/>
        <w:rPr>
          <w:rFonts w:asciiTheme="majorHAnsi" w:hAnsiTheme="majorHAnsi" w:cstheme="majorHAnsi"/>
          <w:bCs/>
          <w:sz w:val="22"/>
          <w:szCs w:val="22"/>
        </w:rPr>
      </w:pPr>
      <w:r w:rsidRPr="00B33E42">
        <w:rPr>
          <w:rFonts w:asciiTheme="majorHAnsi" w:hAnsiTheme="majorHAnsi" w:cstheme="majorHAnsi"/>
          <w:sz w:val="22"/>
          <w:szCs w:val="22"/>
        </w:rPr>
        <w:t xml:space="preserve">The ITS Service Desk provides the University with a single point of access for support with technology. They are committed to providing excellent, professional customer service in tracking and resolving support requests. </w:t>
      </w:r>
      <w:r w:rsidRPr="00B33E42">
        <w:rPr>
          <w:rFonts w:asciiTheme="majorHAnsi" w:hAnsiTheme="majorHAnsi" w:cstheme="majorHAnsi"/>
          <w:bCs/>
          <w:sz w:val="22"/>
          <w:szCs w:val="22"/>
        </w:rPr>
        <w:t xml:space="preserve">To request assistance, please contact the ITS Service Desk at 773.508.4ITS or via email at ITS Service Desk </w:t>
      </w:r>
      <w:hyperlink r:id="rId19" w:history="1">
        <w:r w:rsidRPr="00B33E42">
          <w:rPr>
            <w:rFonts w:asciiTheme="majorHAnsi" w:hAnsiTheme="majorHAnsi" w:cstheme="majorHAnsi"/>
            <w:bCs/>
            <w:color w:val="0000FF"/>
            <w:sz w:val="22"/>
            <w:szCs w:val="22"/>
            <w:u w:val="single"/>
          </w:rPr>
          <w:t>ITSServiceDesk@luc.edu</w:t>
        </w:r>
      </w:hyperlink>
      <w:r w:rsidRPr="00B33E42">
        <w:rPr>
          <w:rFonts w:asciiTheme="majorHAnsi" w:hAnsiTheme="majorHAnsi" w:cstheme="majorHAnsi"/>
          <w:bCs/>
          <w:sz w:val="22"/>
          <w:szCs w:val="22"/>
        </w:rPr>
        <w:t xml:space="preserve">. Help Desk </w:t>
      </w:r>
      <w:hyperlink r:id="rId20" w:history="1">
        <w:r w:rsidRPr="00B33E42">
          <w:rPr>
            <w:rFonts w:asciiTheme="majorHAnsi" w:eastAsiaTheme="majorEastAsia" w:hAnsiTheme="majorHAnsi" w:cstheme="majorHAnsi"/>
            <w:bCs/>
            <w:color w:val="0000FF"/>
            <w:sz w:val="22"/>
            <w:szCs w:val="22"/>
            <w:u w:val="single"/>
          </w:rPr>
          <w:t>Support Hours</w:t>
        </w:r>
      </w:hyperlink>
      <w:r w:rsidRPr="00B33E42">
        <w:rPr>
          <w:rFonts w:asciiTheme="majorHAnsi" w:hAnsiTheme="majorHAnsi" w:cstheme="majorHAnsi"/>
          <w:bCs/>
          <w:sz w:val="22"/>
          <w:szCs w:val="22"/>
        </w:rPr>
        <w:t>.</w:t>
      </w:r>
    </w:p>
    <w:p w14:paraId="1FC33B7C" w14:textId="77777777" w:rsidR="00776D20" w:rsidRPr="00B33E42" w:rsidRDefault="00776D20" w:rsidP="00776D20">
      <w:pPr>
        <w:keepNext/>
        <w:widowControl w:val="0"/>
        <w:suppressAutoHyphens/>
        <w:spacing w:before="120" w:after="120"/>
        <w:ind w:left="14" w:hanging="14"/>
        <w:outlineLvl w:val="1"/>
        <w:rPr>
          <w:rFonts w:ascii="Calibri Light" w:hAnsi="Calibri Light" w:cs="Calibri Light"/>
          <w:color w:val="000000" w:themeColor="text1"/>
          <w:sz w:val="22"/>
          <w:szCs w:val="22"/>
        </w:rPr>
      </w:pPr>
      <w:r w:rsidRPr="00B33E42">
        <w:rPr>
          <w:rFonts w:ascii="Calibri Light" w:hAnsi="Calibri Light" w:cs="Calibri Light"/>
          <w:b/>
          <w:bCs/>
          <w:color w:val="000000" w:themeColor="text1"/>
          <w:sz w:val="22"/>
          <w:szCs w:val="22"/>
        </w:rPr>
        <w:t>Important Contact Information</w:t>
      </w:r>
    </w:p>
    <w:p w14:paraId="1FCDBAF9" w14:textId="77777777" w:rsidR="00776D20" w:rsidRPr="00B33E42" w:rsidRDefault="00776D20" w:rsidP="00776D20">
      <w:pPr>
        <w:widowControl w:val="0"/>
        <w:ind w:left="144"/>
        <w:contextualSpacing/>
        <w:rPr>
          <w:rFonts w:asciiTheme="majorHAnsi" w:hAnsiTheme="majorHAnsi" w:cstheme="majorHAnsi"/>
          <w:sz w:val="22"/>
          <w:szCs w:val="22"/>
        </w:rPr>
      </w:pPr>
      <w:r w:rsidRPr="00B33E42">
        <w:rPr>
          <w:rFonts w:asciiTheme="majorHAnsi" w:hAnsiTheme="majorHAnsi" w:cstheme="majorHAnsi"/>
          <w:spacing w:val="6"/>
          <w:sz w:val="22"/>
          <w:szCs w:val="22"/>
        </w:rPr>
        <w:t xml:space="preserve">IT Help Desk: 773-508-4487, </w:t>
      </w:r>
      <w:hyperlink r:id="rId21" w:tgtFrame="_blank" w:history="1">
        <w:r w:rsidRPr="00B33E42">
          <w:rPr>
            <w:rFonts w:asciiTheme="majorHAnsi" w:hAnsiTheme="majorHAnsi" w:cstheme="majorHAnsi"/>
            <w:color w:val="0000FF"/>
            <w:spacing w:val="6"/>
            <w:sz w:val="22"/>
            <w:szCs w:val="22"/>
            <w:u w:val="single"/>
          </w:rPr>
          <w:t>IT Help Desk Website</w:t>
        </w:r>
      </w:hyperlink>
    </w:p>
    <w:p w14:paraId="328A9B67" w14:textId="77777777" w:rsidR="00776D20" w:rsidRPr="00B33E42" w:rsidRDefault="00776D20" w:rsidP="00776D20">
      <w:pPr>
        <w:widowControl w:val="0"/>
        <w:ind w:left="144"/>
        <w:contextualSpacing/>
        <w:rPr>
          <w:rFonts w:asciiTheme="majorHAnsi" w:hAnsiTheme="majorHAnsi" w:cstheme="majorHAnsi"/>
          <w:sz w:val="22"/>
          <w:szCs w:val="22"/>
        </w:rPr>
      </w:pPr>
      <w:r w:rsidRPr="00B33E42">
        <w:rPr>
          <w:rFonts w:asciiTheme="majorHAnsi" w:hAnsiTheme="majorHAnsi" w:cstheme="majorHAnsi"/>
          <w:sz w:val="22"/>
          <w:szCs w:val="22"/>
        </w:rPr>
        <w:t xml:space="preserve">Wellness Center: 773- 494-3810,  </w:t>
      </w:r>
      <w:hyperlink r:id="rId22" w:tgtFrame="_blank" w:history="1">
        <w:r w:rsidRPr="00B33E42">
          <w:rPr>
            <w:rFonts w:asciiTheme="majorHAnsi" w:hAnsiTheme="majorHAnsi" w:cstheme="majorHAnsi"/>
            <w:color w:val="0000FF"/>
            <w:sz w:val="22"/>
            <w:szCs w:val="22"/>
            <w:u w:val="single"/>
          </w:rPr>
          <w:t>Wellness Center Website</w:t>
        </w:r>
      </w:hyperlink>
      <w:r w:rsidRPr="00B33E42">
        <w:rPr>
          <w:rFonts w:asciiTheme="majorHAnsi" w:hAnsiTheme="majorHAnsi" w:cstheme="majorHAnsi"/>
          <w:sz w:val="22"/>
          <w:szCs w:val="22"/>
        </w:rPr>
        <w:br/>
      </w:r>
      <w:r w:rsidRPr="00B33E42">
        <w:rPr>
          <w:rFonts w:asciiTheme="majorHAnsi" w:hAnsiTheme="majorHAnsi" w:cstheme="majorHAnsi"/>
          <w:spacing w:val="6"/>
          <w:sz w:val="22"/>
          <w:szCs w:val="22"/>
        </w:rPr>
        <w:t xml:space="preserve">Writing Center: 312-915-6089, </w:t>
      </w:r>
      <w:hyperlink r:id="rId23" w:tgtFrame="_blank" w:history="1">
        <w:r w:rsidRPr="00B33E42">
          <w:rPr>
            <w:rFonts w:asciiTheme="majorHAnsi" w:hAnsiTheme="majorHAnsi" w:cstheme="majorHAnsi"/>
            <w:color w:val="0000FF"/>
            <w:spacing w:val="6"/>
            <w:sz w:val="22"/>
            <w:szCs w:val="22"/>
            <w:u w:val="single"/>
          </w:rPr>
          <w:t>Writing Center Website</w:t>
        </w:r>
      </w:hyperlink>
      <w:r w:rsidRPr="00B33E42">
        <w:rPr>
          <w:rFonts w:asciiTheme="majorHAnsi" w:hAnsiTheme="majorHAnsi" w:cstheme="majorHAnsi"/>
          <w:sz w:val="22"/>
          <w:szCs w:val="22"/>
        </w:rPr>
        <w:br/>
      </w:r>
      <w:r w:rsidRPr="00B33E42">
        <w:rPr>
          <w:rFonts w:asciiTheme="majorHAnsi" w:hAnsiTheme="majorHAnsi" w:cstheme="majorHAnsi"/>
          <w:spacing w:val="6"/>
          <w:sz w:val="22"/>
          <w:szCs w:val="22"/>
        </w:rPr>
        <w:t xml:space="preserve">Tutoring – Academic Excellence: 773-508-7708, </w:t>
      </w:r>
      <w:hyperlink r:id="rId24" w:tgtFrame="_blank" w:history="1">
        <w:r w:rsidRPr="00B33E42">
          <w:rPr>
            <w:rFonts w:asciiTheme="majorHAnsi" w:hAnsiTheme="majorHAnsi" w:cstheme="majorHAnsi"/>
            <w:color w:val="0000FF"/>
            <w:spacing w:val="6"/>
            <w:sz w:val="22"/>
            <w:szCs w:val="22"/>
            <w:u w:val="single"/>
          </w:rPr>
          <w:t>Tutoring Website</w:t>
        </w:r>
      </w:hyperlink>
      <w:r w:rsidRPr="00B33E42">
        <w:rPr>
          <w:rFonts w:asciiTheme="majorHAnsi" w:hAnsiTheme="majorHAnsi" w:cstheme="majorHAnsi"/>
          <w:sz w:val="22"/>
          <w:szCs w:val="22"/>
        </w:rPr>
        <w:br/>
      </w:r>
      <w:r w:rsidRPr="00B33E42">
        <w:rPr>
          <w:rFonts w:asciiTheme="majorHAnsi" w:hAnsiTheme="majorHAnsi" w:cstheme="majorHAnsi"/>
          <w:spacing w:val="6"/>
          <w:sz w:val="22"/>
          <w:szCs w:val="22"/>
        </w:rPr>
        <w:t xml:space="preserve">Ethics Hotline: 1-855-603-6988, </w:t>
      </w:r>
      <w:hyperlink r:id="rId25" w:tgtFrame="_blank" w:history="1">
        <w:r w:rsidRPr="00B33E42">
          <w:rPr>
            <w:rFonts w:asciiTheme="majorHAnsi" w:hAnsiTheme="majorHAnsi" w:cstheme="majorHAnsi"/>
            <w:color w:val="0000FF"/>
            <w:spacing w:val="6"/>
            <w:sz w:val="22"/>
            <w:szCs w:val="22"/>
            <w:u w:val="single"/>
          </w:rPr>
          <w:t>Ethics Hotline Website</w:t>
        </w:r>
      </w:hyperlink>
      <w:r w:rsidRPr="00B33E42">
        <w:rPr>
          <w:rFonts w:asciiTheme="majorHAnsi" w:hAnsiTheme="majorHAnsi" w:cstheme="majorHAnsi"/>
          <w:sz w:val="22"/>
          <w:szCs w:val="22"/>
        </w:rPr>
        <w:br/>
      </w:r>
      <w:r w:rsidRPr="00B33E42">
        <w:rPr>
          <w:rFonts w:asciiTheme="majorHAnsi" w:hAnsiTheme="majorHAnsi" w:cstheme="majorHAnsi"/>
          <w:spacing w:val="6"/>
          <w:sz w:val="22"/>
          <w:szCs w:val="22"/>
        </w:rPr>
        <w:t xml:space="preserve">Military Veteran Student Services: 773-508-7765, </w:t>
      </w:r>
      <w:hyperlink r:id="rId26" w:tgtFrame="_blank" w:history="1">
        <w:r w:rsidRPr="00B33E42">
          <w:rPr>
            <w:rFonts w:asciiTheme="majorHAnsi" w:hAnsiTheme="majorHAnsi" w:cstheme="majorHAnsi"/>
            <w:color w:val="0000FF"/>
            <w:spacing w:val="6"/>
            <w:sz w:val="22"/>
            <w:szCs w:val="22"/>
            <w:u w:val="single"/>
          </w:rPr>
          <w:t>Veteran Student Services Website</w:t>
        </w:r>
      </w:hyperlink>
      <w:r w:rsidRPr="00B33E42">
        <w:rPr>
          <w:rFonts w:asciiTheme="majorHAnsi" w:hAnsiTheme="majorHAnsi" w:cstheme="majorHAnsi"/>
          <w:sz w:val="22"/>
          <w:szCs w:val="22"/>
        </w:rPr>
        <w:br/>
      </w:r>
      <w:r w:rsidRPr="00B33E42">
        <w:rPr>
          <w:rFonts w:asciiTheme="majorHAnsi" w:hAnsiTheme="majorHAnsi" w:cstheme="majorHAnsi"/>
          <w:spacing w:val="6"/>
          <w:sz w:val="22"/>
          <w:szCs w:val="22"/>
        </w:rPr>
        <w:t xml:space="preserve">Library: 312-915-6622, </w:t>
      </w:r>
      <w:hyperlink r:id="rId27" w:tgtFrame="_blank" w:history="1">
        <w:r w:rsidRPr="00B33E42">
          <w:rPr>
            <w:rFonts w:asciiTheme="majorHAnsi" w:hAnsiTheme="majorHAnsi" w:cstheme="majorHAnsi"/>
            <w:color w:val="0000FF"/>
            <w:spacing w:val="6"/>
            <w:sz w:val="22"/>
            <w:szCs w:val="22"/>
            <w:u w:val="single"/>
          </w:rPr>
          <w:t>Library Website</w:t>
        </w:r>
      </w:hyperlink>
      <w:r w:rsidRPr="00B33E42">
        <w:rPr>
          <w:rFonts w:asciiTheme="majorHAnsi" w:hAnsiTheme="majorHAnsi" w:cstheme="majorHAnsi"/>
          <w:sz w:val="22"/>
          <w:szCs w:val="22"/>
        </w:rPr>
        <w:t> </w:t>
      </w:r>
    </w:p>
    <w:p w14:paraId="5CAC0ED3" w14:textId="77777777" w:rsidR="00D91851" w:rsidRPr="00B33E42" w:rsidRDefault="00776D20" w:rsidP="00D91851">
      <w:pPr>
        <w:widowControl w:val="0"/>
        <w:ind w:left="144"/>
        <w:contextualSpacing/>
        <w:rPr>
          <w:rFonts w:asciiTheme="majorHAnsi" w:hAnsiTheme="majorHAnsi" w:cstheme="majorHAnsi"/>
          <w:color w:val="0000FF"/>
          <w:spacing w:val="6"/>
          <w:sz w:val="22"/>
          <w:szCs w:val="22"/>
          <w:u w:val="single"/>
        </w:rPr>
      </w:pPr>
      <w:r w:rsidRPr="00B33E42">
        <w:rPr>
          <w:rFonts w:asciiTheme="majorHAnsi" w:hAnsiTheme="majorHAnsi" w:cstheme="majorHAnsi"/>
          <w:spacing w:val="6"/>
          <w:sz w:val="22"/>
          <w:szCs w:val="22"/>
        </w:rPr>
        <w:t xml:space="preserve">Students Accessibility Center: 773-508-3700, </w:t>
      </w:r>
      <w:hyperlink r:id="rId28" w:tgtFrame="_blank" w:history="1">
        <w:r w:rsidRPr="00B33E42">
          <w:rPr>
            <w:rFonts w:asciiTheme="majorHAnsi" w:hAnsiTheme="majorHAnsi" w:cstheme="majorHAnsi"/>
            <w:color w:val="0000FF"/>
            <w:spacing w:val="6"/>
            <w:sz w:val="22"/>
            <w:szCs w:val="22"/>
            <w:u w:val="single"/>
          </w:rPr>
          <w:t>Students Accessibility Center Website</w:t>
        </w:r>
      </w:hyperlink>
    </w:p>
    <w:p w14:paraId="53587D58" w14:textId="77777777" w:rsidR="00D91851" w:rsidRDefault="00D91851" w:rsidP="00D91851">
      <w:pPr>
        <w:widowControl w:val="0"/>
        <w:ind w:left="144"/>
        <w:contextualSpacing/>
        <w:rPr>
          <w:rFonts w:asciiTheme="majorHAnsi" w:hAnsiTheme="majorHAnsi" w:cstheme="majorHAnsi"/>
          <w:color w:val="0000FF"/>
          <w:spacing w:val="6"/>
          <w:sz w:val="22"/>
          <w:szCs w:val="22"/>
          <w:u w:val="single"/>
        </w:rPr>
      </w:pPr>
    </w:p>
    <w:p w14:paraId="4FBAEA8B" w14:textId="4FC1A80B" w:rsidR="00776D20" w:rsidRPr="00B33E42" w:rsidRDefault="00776D20" w:rsidP="00D91851">
      <w:pPr>
        <w:widowControl w:val="0"/>
        <w:contextualSpacing/>
        <w:rPr>
          <w:rFonts w:asciiTheme="majorHAnsi" w:hAnsiTheme="majorHAnsi" w:cstheme="majorHAnsi"/>
          <w:color w:val="0000FF"/>
          <w:spacing w:val="6"/>
          <w:sz w:val="20"/>
          <w:szCs w:val="20"/>
          <w:u w:val="single"/>
        </w:rPr>
      </w:pPr>
      <w:r w:rsidRPr="00B33E42">
        <w:rPr>
          <w:rFonts w:ascii="Calibri Light" w:hAnsi="Calibri Light" w:cs="Calibri Light"/>
          <w:b/>
          <w:bCs/>
          <w:color w:val="922247"/>
          <w:sz w:val="22"/>
          <w:szCs w:val="22"/>
        </w:rPr>
        <w:t>ACADEMIC INTEGRITY, GRADING &amp; ASSIGNMENTS</w:t>
      </w:r>
    </w:p>
    <w:p w14:paraId="50C4C012" w14:textId="77777777" w:rsidR="00776D20" w:rsidRPr="00B33E42" w:rsidRDefault="00776D20" w:rsidP="00776D20">
      <w:pPr>
        <w:widowControl w:val="0"/>
        <w:spacing w:before="120" w:after="120"/>
        <w:ind w:firstLine="72"/>
        <w:rPr>
          <w:rFonts w:ascii="Calibri Light" w:hAnsi="Calibri Light" w:cs="Calibri Light"/>
          <w:b/>
          <w:bCs/>
          <w:sz w:val="22"/>
          <w:szCs w:val="22"/>
        </w:rPr>
      </w:pPr>
      <w:r w:rsidRPr="00B33E42">
        <w:rPr>
          <w:rFonts w:ascii="Calibri Light" w:hAnsi="Calibri Light" w:cs="Calibri Light"/>
          <w:b/>
          <w:bCs/>
          <w:sz w:val="22"/>
          <w:szCs w:val="22"/>
        </w:rPr>
        <w:t>Academic Integrity and Plagiarism</w:t>
      </w:r>
    </w:p>
    <w:p w14:paraId="270949C2" w14:textId="77777777" w:rsidR="00776D20" w:rsidRPr="00121E87" w:rsidRDefault="00776D20" w:rsidP="00776D20">
      <w:pPr>
        <w:widowControl w:val="0"/>
        <w:ind w:left="144"/>
        <w:rPr>
          <w:rFonts w:asciiTheme="majorHAnsi" w:hAnsiTheme="majorHAnsi" w:cstheme="majorHAnsi"/>
          <w:sz w:val="22"/>
          <w:szCs w:val="22"/>
        </w:rPr>
      </w:pPr>
      <w:r w:rsidRPr="00121E87">
        <w:rPr>
          <w:rFonts w:asciiTheme="majorHAnsi" w:hAnsiTheme="majorHAnsi" w:cstheme="majorHAnsi"/>
          <w:sz w:val="22"/>
          <w:szCs w:val="22"/>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9" w:history="1">
        <w:r w:rsidRPr="00121E87">
          <w:rPr>
            <w:rFonts w:asciiTheme="majorHAnsi" w:eastAsiaTheme="majorEastAsia" w:hAnsiTheme="majorHAnsi" w:cstheme="majorHAnsi"/>
            <w:color w:val="0000FF"/>
            <w:sz w:val="22"/>
            <w:szCs w:val="22"/>
            <w:u w:val="single"/>
          </w:rPr>
          <w:t>information on plagiarism</w:t>
        </w:r>
      </w:hyperlink>
      <w:r w:rsidRPr="00121E87">
        <w:rPr>
          <w:rFonts w:asciiTheme="majorHAnsi" w:hAnsiTheme="majorHAnsi" w:cstheme="majorHAnsi"/>
          <w:sz w:val="22"/>
          <w:szCs w:val="22"/>
        </w:rPr>
        <w:t>.</w:t>
      </w:r>
    </w:p>
    <w:p w14:paraId="2A5F5B70" w14:textId="77777777" w:rsidR="00776D20" w:rsidRPr="00121E87" w:rsidRDefault="00776D20" w:rsidP="00776D20">
      <w:pPr>
        <w:widowControl w:val="0"/>
        <w:ind w:left="144" w:hanging="180"/>
        <w:rPr>
          <w:rFonts w:asciiTheme="majorHAnsi" w:hAnsiTheme="majorHAnsi" w:cstheme="majorHAnsi"/>
          <w:sz w:val="22"/>
          <w:szCs w:val="22"/>
        </w:rPr>
      </w:pPr>
    </w:p>
    <w:p w14:paraId="2743A7DD" w14:textId="77777777" w:rsidR="00776D20" w:rsidRPr="00121E87" w:rsidRDefault="00776D20" w:rsidP="00776D20">
      <w:pPr>
        <w:widowControl w:val="0"/>
        <w:ind w:left="144"/>
        <w:rPr>
          <w:rFonts w:asciiTheme="majorHAnsi" w:hAnsiTheme="majorHAnsi" w:cstheme="majorHAnsi"/>
          <w:sz w:val="22"/>
          <w:szCs w:val="22"/>
        </w:rPr>
      </w:pPr>
      <w:r w:rsidRPr="00121E87">
        <w:rPr>
          <w:rFonts w:asciiTheme="majorHAnsi" w:hAnsiTheme="majorHAnsi" w:cstheme="majorHAnsi"/>
          <w:sz w:val="22"/>
          <w:szCs w:val="22"/>
        </w:rPr>
        <w:t>Plagiarism is a serious ethical violation, the consequences of which can be a failure of a specific class and/or expulsion from the school</w:t>
      </w:r>
      <w:r w:rsidRPr="00121E87">
        <w:rPr>
          <w:rFonts w:asciiTheme="majorHAnsi" w:hAnsiTheme="majorHAnsi" w:cstheme="majorHAnsi"/>
          <w:b/>
          <w:bCs/>
          <w:sz w:val="22"/>
          <w:szCs w:val="22"/>
        </w:rPr>
        <w:t xml:space="preserve">.  </w:t>
      </w:r>
      <w:r w:rsidRPr="00121E87">
        <w:rPr>
          <w:rFonts w:asciiTheme="majorHAnsi" w:hAnsiTheme="majorHAnsi" w:cstheme="majorHAnsi"/>
          <w:sz w:val="22"/>
          <w:szCs w:val="22"/>
        </w:rPr>
        <w:t xml:space="preserve">Responsibilities of Academic Honesty are detailed in </w:t>
      </w:r>
      <w:hyperlink r:id="rId30" w:history="1">
        <w:r w:rsidRPr="00121E87">
          <w:rPr>
            <w:rFonts w:asciiTheme="majorHAnsi" w:eastAsiaTheme="majorEastAsia" w:hAnsiTheme="majorHAnsi" w:cstheme="majorHAnsi"/>
            <w:color w:val="0000FF"/>
            <w:sz w:val="22"/>
            <w:szCs w:val="22"/>
            <w:u w:val="single"/>
          </w:rPr>
          <w:t>the LUC BSW &amp; MSW Student Handbooks</w:t>
        </w:r>
      </w:hyperlink>
      <w:r w:rsidRPr="00121E87">
        <w:rPr>
          <w:rFonts w:asciiTheme="majorHAnsi" w:hAnsiTheme="majorHAnsi" w:cstheme="majorHAnsi"/>
          <w:sz w:val="22"/>
          <w:szCs w:val="22"/>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1" w:history="1">
        <w:r w:rsidRPr="00121E87">
          <w:rPr>
            <w:rFonts w:asciiTheme="majorHAnsi" w:hAnsiTheme="majorHAnsi" w:cstheme="majorHAnsi"/>
            <w:color w:val="0000FF"/>
            <w:sz w:val="22"/>
            <w:szCs w:val="22"/>
            <w:u w:val="single"/>
          </w:rPr>
          <w:t>WPA Statement on Best Practices</w:t>
        </w:r>
      </w:hyperlink>
      <w:r w:rsidRPr="00121E87">
        <w:rPr>
          <w:rFonts w:asciiTheme="majorHAnsi" w:hAnsiTheme="majorHAnsi" w:cstheme="majorHAnsi"/>
          <w:sz w:val="22"/>
          <w:szCs w:val="22"/>
        </w:rPr>
        <w:t>.</w:t>
      </w:r>
    </w:p>
    <w:p w14:paraId="698B8A65" w14:textId="77777777" w:rsidR="00776D20" w:rsidRPr="00121E87" w:rsidRDefault="00776D20" w:rsidP="00776D20">
      <w:pPr>
        <w:widowControl w:val="0"/>
        <w:ind w:left="144"/>
        <w:rPr>
          <w:rFonts w:asciiTheme="majorHAnsi" w:hAnsiTheme="majorHAnsi" w:cstheme="majorHAnsi"/>
          <w:sz w:val="22"/>
          <w:szCs w:val="22"/>
        </w:rPr>
      </w:pPr>
      <w:r w:rsidRPr="00121E87">
        <w:rPr>
          <w:rFonts w:asciiTheme="majorHAnsi" w:hAnsiTheme="majorHAnsi" w:cstheme="majorHAnsi"/>
          <w:sz w:val="22"/>
          <w:szCs w:val="22"/>
        </w:rPr>
        <w:t xml:space="preserve">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w:t>
      </w:r>
      <w:r w:rsidRPr="00121E87">
        <w:rPr>
          <w:rFonts w:asciiTheme="majorHAnsi" w:hAnsiTheme="majorHAnsi" w:cstheme="majorHAnsi"/>
          <w:sz w:val="22"/>
          <w:szCs w:val="22"/>
        </w:rPr>
        <w:lastRenderedPageBreak/>
        <w:t>submitted to a course that is closely related to a paper submitted for another course, it is suggested that the student cite the paper. (Example: paper submitted for SOWK 000, Instructor: Wayne Williams, Semester: Spring 2020)</w:t>
      </w:r>
    </w:p>
    <w:p w14:paraId="29493EFA" w14:textId="77777777" w:rsidR="00776D20" w:rsidRPr="005B4F95" w:rsidRDefault="00776D20" w:rsidP="00776D20">
      <w:pPr>
        <w:widowControl w:val="0"/>
        <w:tabs>
          <w:tab w:val="left" w:pos="0"/>
        </w:tabs>
        <w:spacing w:before="120" w:after="120"/>
        <w:rPr>
          <w:rFonts w:ascii="Calibri Light" w:hAnsi="Calibri Light" w:cs="Calibri Light"/>
          <w:b/>
          <w:sz w:val="22"/>
          <w:szCs w:val="22"/>
        </w:rPr>
      </w:pPr>
      <w:r w:rsidRPr="005B4F95">
        <w:rPr>
          <w:rFonts w:ascii="Calibri Light" w:hAnsi="Calibri Light" w:cs="Calibri Light"/>
          <w:b/>
          <w:sz w:val="22"/>
          <w:szCs w:val="22"/>
        </w:rPr>
        <w:t>Turn-It-In</w:t>
      </w:r>
    </w:p>
    <w:p w14:paraId="7A01C114" w14:textId="6291C457" w:rsidR="00776D20" w:rsidRPr="005B4F95" w:rsidRDefault="00776D20" w:rsidP="00776D20">
      <w:pPr>
        <w:widowControl w:val="0"/>
        <w:tabs>
          <w:tab w:val="left" w:pos="0"/>
        </w:tabs>
        <w:ind w:left="144"/>
        <w:rPr>
          <w:rFonts w:ascii="Calibri Light" w:hAnsi="Calibri Light" w:cs="Calibri Light"/>
          <w:sz w:val="22"/>
          <w:szCs w:val="22"/>
        </w:rPr>
      </w:pPr>
      <w:r w:rsidRPr="005B4F95">
        <w:rPr>
          <w:rFonts w:ascii="Calibri Light" w:hAnsi="Calibri Light" w:cs="Calibri Light"/>
          <w:bCs/>
          <w:sz w:val="22"/>
          <w:szCs w:val="22"/>
        </w:rPr>
        <w:t>By</w:t>
      </w:r>
      <w:r w:rsidRPr="005B4F95">
        <w:rPr>
          <w:rFonts w:ascii="Calibri Light" w:hAnsi="Calibri Light" w:cs="Calibri Light"/>
          <w:sz w:val="22"/>
          <w:szCs w:val="22"/>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2" w:history="1">
        <w:r w:rsidRPr="005B4F95">
          <w:rPr>
            <w:rStyle w:val="Hyperlink"/>
            <w:rFonts w:ascii="Calibri Light" w:eastAsiaTheme="majorEastAsia" w:hAnsi="Calibri Light" w:cs="Calibri Light"/>
            <w:sz w:val="22"/>
            <w:szCs w:val="22"/>
          </w:rPr>
          <w:t>Turn-It-In</w:t>
        </w:r>
      </w:hyperlink>
      <w:r w:rsidRPr="005B4F95">
        <w:rPr>
          <w:rFonts w:ascii="Calibri Light" w:hAnsi="Calibri Light" w:cs="Calibri Light"/>
          <w:sz w:val="22"/>
          <w:szCs w:val="22"/>
        </w:rPr>
        <w:t xml:space="preserve"> website.</w:t>
      </w:r>
    </w:p>
    <w:p w14:paraId="30590850" w14:textId="77777777" w:rsidR="00776D20" w:rsidRPr="005B4F95" w:rsidRDefault="00776D20" w:rsidP="00776D20">
      <w:pPr>
        <w:widowControl w:val="0"/>
        <w:spacing w:before="120" w:after="120"/>
        <w:rPr>
          <w:rFonts w:ascii="Calibri Light" w:hAnsi="Calibri Light" w:cs="Calibri Light"/>
          <w:b/>
          <w:sz w:val="22"/>
          <w:szCs w:val="22"/>
        </w:rPr>
      </w:pPr>
      <w:r w:rsidRPr="005B4F95">
        <w:rPr>
          <w:rFonts w:ascii="Calibri Light" w:hAnsi="Calibri Light" w:cs="Calibri Light"/>
          <w:b/>
          <w:sz w:val="22"/>
          <w:szCs w:val="22"/>
        </w:rPr>
        <w:t>Academic Warnings</w:t>
      </w:r>
    </w:p>
    <w:p w14:paraId="62A0BC34" w14:textId="77777777" w:rsidR="00776D20" w:rsidRPr="005B4F95" w:rsidRDefault="00776D20" w:rsidP="00776D20">
      <w:pPr>
        <w:widowControl w:val="0"/>
        <w:ind w:left="144"/>
        <w:rPr>
          <w:rFonts w:asciiTheme="majorHAnsi" w:hAnsiTheme="majorHAnsi" w:cstheme="majorHAnsi"/>
          <w:sz w:val="22"/>
          <w:szCs w:val="22"/>
        </w:rPr>
      </w:pPr>
      <w:r w:rsidRPr="005B4F95">
        <w:rPr>
          <w:rFonts w:asciiTheme="majorHAnsi" w:hAnsiTheme="majorHAnsi" w:cstheme="majorHAnsi"/>
          <w:sz w:val="22"/>
          <w:szCs w:val="22"/>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3" w:history="1">
        <w:r w:rsidRPr="005B4F95">
          <w:rPr>
            <w:rFonts w:asciiTheme="majorHAnsi" w:eastAsia="SimSun" w:hAnsiTheme="majorHAnsi" w:cstheme="majorHAnsi"/>
            <w:color w:val="0000FF"/>
            <w:spacing w:val="6"/>
            <w:sz w:val="22"/>
            <w:szCs w:val="22"/>
            <w:u w:val="single"/>
          </w:rPr>
          <w:t>LUC SSW BSW &amp; MSW Student Handbooks</w:t>
        </w:r>
      </w:hyperlink>
      <w:r w:rsidRPr="005B4F95">
        <w:rPr>
          <w:rFonts w:asciiTheme="majorHAnsi" w:eastAsia="SimSun" w:hAnsiTheme="majorHAnsi" w:cstheme="majorHAnsi"/>
          <w:spacing w:val="6"/>
          <w:sz w:val="22"/>
          <w:szCs w:val="22"/>
        </w:rPr>
        <w:t xml:space="preserve"> </w:t>
      </w:r>
      <w:r w:rsidRPr="005B4F95">
        <w:rPr>
          <w:rFonts w:asciiTheme="majorHAnsi" w:hAnsiTheme="majorHAnsi" w:cstheme="majorHAnsi"/>
          <w:sz w:val="22"/>
          <w:szCs w:val="22"/>
        </w:rPr>
        <w:t xml:space="preserve">for additional information regarding academic concerns. </w:t>
      </w:r>
    </w:p>
    <w:p w14:paraId="4B60FA3F" w14:textId="77777777" w:rsidR="00776D20" w:rsidRPr="005B4F95" w:rsidRDefault="00776D20" w:rsidP="00776D20">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Calibri Light" w:hAnsi="Calibri Light" w:cs="Calibri Light"/>
          <w:sz w:val="22"/>
          <w:szCs w:val="22"/>
        </w:rPr>
      </w:pPr>
      <w:r w:rsidRPr="005B4F95">
        <w:rPr>
          <w:rFonts w:ascii="Calibri Light" w:hAnsi="Calibri Light" w:cs="Calibri Light"/>
          <w:b/>
          <w:sz w:val="22"/>
          <w:szCs w:val="22"/>
        </w:rPr>
        <w:t>Grading Criteria</w:t>
      </w:r>
    </w:p>
    <w:p w14:paraId="626D172E" w14:textId="77777777" w:rsidR="00776D20" w:rsidRPr="005B4F95" w:rsidRDefault="00776D20" w:rsidP="00776D20">
      <w:pPr>
        <w:shd w:val="clear" w:color="auto" w:fill="FFFFFF"/>
        <w:ind w:left="144"/>
        <w:rPr>
          <w:rFonts w:ascii="Calibri Light" w:hAnsi="Calibri Light" w:cs="Calibri Light"/>
          <w:color w:val="212121"/>
          <w:sz w:val="22"/>
          <w:szCs w:val="22"/>
        </w:rPr>
      </w:pPr>
      <w:r w:rsidRPr="005B4F95">
        <w:rPr>
          <w:rFonts w:ascii="Calibri Light" w:hAnsi="Calibri Light" w:cs="Calibri Light"/>
          <w:color w:val="212121"/>
          <w:sz w:val="22"/>
          <w:szCs w:val="22"/>
        </w:rPr>
        <w:t>Grades are based upon criterion-referenced grading.  The Description of Assignments section of this document reviews the specific points for each assignment.  In general, letter grades are assigned using the criteria below:</w:t>
      </w:r>
    </w:p>
    <w:p w14:paraId="0E1F26D1" w14:textId="77777777" w:rsidR="00776D20" w:rsidRPr="005B4F95" w:rsidRDefault="00776D20" w:rsidP="00776D20">
      <w:pPr>
        <w:shd w:val="clear" w:color="auto" w:fill="FFFFFF"/>
        <w:rPr>
          <w:rFonts w:ascii="Calibri Light" w:hAnsi="Calibri Light" w:cs="Calibri Light"/>
          <w:color w:val="212121"/>
          <w:sz w:val="22"/>
          <w:szCs w:val="22"/>
        </w:rPr>
      </w:pPr>
    </w:p>
    <w:tbl>
      <w:tblPr>
        <w:tblStyle w:val="TableGrid"/>
        <w:tblW w:w="9810" w:type="dxa"/>
        <w:jc w:val="center"/>
        <w:tblLook w:val="04A0" w:firstRow="1" w:lastRow="0" w:firstColumn="1" w:lastColumn="0" w:noHBand="0" w:noVBand="1"/>
        <w:tblCaption w:val="Letter grades, description and grade values"/>
      </w:tblPr>
      <w:tblGrid>
        <w:gridCol w:w="1214"/>
        <w:gridCol w:w="6346"/>
        <w:gridCol w:w="2250"/>
      </w:tblGrid>
      <w:tr w:rsidR="00776D20" w:rsidRPr="00263D57" w14:paraId="7054CE32" w14:textId="77777777" w:rsidTr="00421926">
        <w:trPr>
          <w:cantSplit/>
          <w:trHeight w:val="288"/>
          <w:tblHeader/>
          <w:jc w:val="center"/>
        </w:trPr>
        <w:tc>
          <w:tcPr>
            <w:tcW w:w="1214" w:type="dxa"/>
            <w:hideMark/>
          </w:tcPr>
          <w:p w14:paraId="5C20D101" w14:textId="77777777" w:rsidR="00776D20" w:rsidRPr="00263D57" w:rsidRDefault="00776D20" w:rsidP="001A6072">
            <w:pPr>
              <w:jc w:val="center"/>
              <w:rPr>
                <w:rFonts w:ascii="Calibri Light" w:hAnsi="Calibri Light" w:cs="Calibri Light"/>
                <w:b/>
                <w:bCs/>
                <w:color w:val="212121"/>
                <w:sz w:val="20"/>
                <w:szCs w:val="20"/>
              </w:rPr>
            </w:pPr>
            <w:r w:rsidRPr="00263D57">
              <w:rPr>
                <w:rFonts w:ascii="Calibri Light" w:hAnsi="Calibri Light" w:cs="Calibri Light"/>
                <w:b/>
                <w:bCs/>
                <w:color w:val="212121"/>
                <w:sz w:val="20"/>
                <w:szCs w:val="20"/>
              </w:rPr>
              <w:t>Letter Grade</w:t>
            </w:r>
          </w:p>
        </w:tc>
        <w:tc>
          <w:tcPr>
            <w:tcW w:w="6346" w:type="dxa"/>
            <w:hideMark/>
          </w:tcPr>
          <w:p w14:paraId="71FEEC3A" w14:textId="77777777" w:rsidR="00776D20" w:rsidRPr="00263D57" w:rsidRDefault="00776D20" w:rsidP="001A6072">
            <w:pPr>
              <w:jc w:val="center"/>
              <w:rPr>
                <w:rFonts w:ascii="Calibri Light" w:hAnsi="Calibri Light" w:cs="Calibri Light"/>
                <w:b/>
                <w:bCs/>
                <w:color w:val="212121"/>
                <w:sz w:val="20"/>
                <w:szCs w:val="20"/>
              </w:rPr>
            </w:pPr>
            <w:r w:rsidRPr="00263D57">
              <w:rPr>
                <w:rFonts w:ascii="Calibri Light" w:hAnsi="Calibri Light" w:cs="Calibri Light"/>
                <w:b/>
                <w:bCs/>
                <w:color w:val="212121"/>
                <w:sz w:val="20"/>
                <w:szCs w:val="20"/>
              </w:rPr>
              <w:t>Description</w:t>
            </w:r>
          </w:p>
        </w:tc>
        <w:tc>
          <w:tcPr>
            <w:tcW w:w="2250" w:type="dxa"/>
            <w:hideMark/>
          </w:tcPr>
          <w:p w14:paraId="5BB9573E" w14:textId="77777777" w:rsidR="00776D20" w:rsidRPr="00263D57" w:rsidRDefault="00776D20" w:rsidP="001A6072">
            <w:pPr>
              <w:jc w:val="center"/>
              <w:rPr>
                <w:rFonts w:ascii="Calibri Light" w:hAnsi="Calibri Light" w:cs="Calibri Light"/>
                <w:b/>
                <w:bCs/>
                <w:color w:val="212121"/>
                <w:sz w:val="20"/>
                <w:szCs w:val="20"/>
              </w:rPr>
            </w:pPr>
            <w:r w:rsidRPr="00263D57">
              <w:rPr>
                <w:rFonts w:ascii="Calibri Light" w:hAnsi="Calibri Light" w:cs="Calibri Light"/>
                <w:b/>
                <w:bCs/>
                <w:color w:val="212121"/>
                <w:sz w:val="20"/>
                <w:szCs w:val="20"/>
              </w:rPr>
              <w:t>Grades and Values</w:t>
            </w:r>
          </w:p>
        </w:tc>
      </w:tr>
      <w:tr w:rsidR="00776D20" w:rsidRPr="00263D57" w14:paraId="4761D5A9" w14:textId="77777777" w:rsidTr="00421926">
        <w:trPr>
          <w:cantSplit/>
          <w:tblHeader/>
          <w:jc w:val="center"/>
        </w:trPr>
        <w:tc>
          <w:tcPr>
            <w:tcW w:w="1214" w:type="dxa"/>
            <w:vAlign w:val="center"/>
            <w:hideMark/>
          </w:tcPr>
          <w:p w14:paraId="00774ADB" w14:textId="77777777" w:rsidR="00776D20" w:rsidRPr="00263D57" w:rsidRDefault="00776D20" w:rsidP="001A6072">
            <w:pPr>
              <w:rPr>
                <w:rFonts w:ascii="Calibri Light" w:hAnsi="Calibri Light" w:cs="Calibri Light"/>
                <w:b/>
                <w:bCs/>
                <w:color w:val="212121"/>
                <w:sz w:val="20"/>
                <w:szCs w:val="20"/>
              </w:rPr>
            </w:pPr>
            <w:r w:rsidRPr="00263D57">
              <w:rPr>
                <w:rFonts w:ascii="Calibri Light" w:hAnsi="Calibri Light" w:cs="Calibri Light"/>
                <w:b/>
                <w:bCs/>
                <w:color w:val="212121"/>
                <w:sz w:val="20"/>
                <w:szCs w:val="20"/>
              </w:rPr>
              <w:t>A</w:t>
            </w:r>
          </w:p>
        </w:tc>
        <w:tc>
          <w:tcPr>
            <w:tcW w:w="6346" w:type="dxa"/>
            <w:hideMark/>
          </w:tcPr>
          <w:p w14:paraId="7B7F5C3E" w14:textId="77777777" w:rsidR="00776D20" w:rsidRPr="00263D57" w:rsidRDefault="00776D20" w:rsidP="001A6072">
            <w:pPr>
              <w:spacing w:before="120" w:after="120"/>
              <w:rPr>
                <w:rFonts w:ascii="Calibri Light" w:hAnsi="Calibri Light" w:cs="Calibri Light"/>
                <w:color w:val="212121"/>
                <w:sz w:val="20"/>
                <w:szCs w:val="20"/>
              </w:rPr>
            </w:pPr>
            <w:r w:rsidRPr="00263D57">
              <w:rPr>
                <w:rFonts w:ascii="Calibri Light" w:hAnsi="Calibri Light" w:cs="Calibri Light"/>
                <w:color w:val="212121"/>
                <w:sz w:val="20"/>
                <w:szCs w:val="20"/>
              </w:rPr>
              <w:t>Overall performance is</w:t>
            </w:r>
            <w:r w:rsidRPr="00263D57">
              <w:rPr>
                <w:rFonts w:ascii="Calibri Light" w:hAnsi="Calibri Light" w:cs="Calibri Light"/>
                <w:b/>
                <w:bCs/>
                <w:color w:val="212121"/>
                <w:sz w:val="20"/>
                <w:szCs w:val="20"/>
              </w:rPr>
              <w:t> Exceptional – </w:t>
            </w:r>
            <w:r w:rsidRPr="00263D57">
              <w:rPr>
                <w:rFonts w:ascii="Calibri Light" w:hAnsi="Calibri Light" w:cs="Calibri Light"/>
                <w:color w:val="212121"/>
                <w:sz w:val="20"/>
                <w:szCs w:val="20"/>
              </w:rPr>
              <w:t>includes grammar, sentence structure, application of course content, use of references/resources, etc.</w:t>
            </w:r>
          </w:p>
        </w:tc>
        <w:tc>
          <w:tcPr>
            <w:tcW w:w="2250" w:type="dxa"/>
            <w:vAlign w:val="center"/>
            <w:hideMark/>
          </w:tcPr>
          <w:p w14:paraId="6002A890" w14:textId="77777777" w:rsidR="00776D20" w:rsidRPr="00263D57" w:rsidRDefault="00776D20" w:rsidP="001A6072">
            <w:pPr>
              <w:jc w:val="center"/>
              <w:rPr>
                <w:rFonts w:ascii="Calibri Light" w:hAnsi="Calibri Light" w:cs="Calibri Light"/>
                <w:color w:val="212121"/>
                <w:sz w:val="20"/>
                <w:szCs w:val="20"/>
              </w:rPr>
            </w:pPr>
            <w:proofErr w:type="gramStart"/>
            <w:r w:rsidRPr="00263D57">
              <w:rPr>
                <w:rFonts w:ascii="Calibri Light" w:hAnsi="Calibri Light" w:cs="Calibri Light"/>
                <w:color w:val="212121"/>
                <w:sz w:val="20"/>
                <w:szCs w:val="20"/>
              </w:rPr>
              <w:t>A  4.00</w:t>
            </w:r>
            <w:proofErr w:type="gramEnd"/>
            <w:r w:rsidRPr="00263D57">
              <w:rPr>
                <w:rFonts w:ascii="Calibri Light" w:hAnsi="Calibri Light" w:cs="Calibri Light"/>
                <w:color w:val="212121"/>
                <w:sz w:val="20"/>
                <w:szCs w:val="20"/>
              </w:rPr>
              <w:t> /96-100%</w:t>
            </w:r>
          </w:p>
          <w:p w14:paraId="61099339" w14:textId="77777777" w:rsidR="00776D20" w:rsidRPr="00263D57" w:rsidRDefault="00776D20" w:rsidP="001A6072">
            <w:pPr>
              <w:jc w:val="center"/>
              <w:rPr>
                <w:rFonts w:ascii="Calibri Light" w:hAnsi="Calibri Light" w:cs="Calibri Light"/>
                <w:color w:val="212121"/>
                <w:sz w:val="20"/>
                <w:szCs w:val="20"/>
              </w:rPr>
            </w:pPr>
            <w:r w:rsidRPr="00263D57">
              <w:rPr>
                <w:rFonts w:ascii="Calibri Light" w:hAnsi="Calibri Light" w:cs="Calibri Light"/>
                <w:color w:val="212121"/>
                <w:sz w:val="20"/>
                <w:szCs w:val="20"/>
              </w:rPr>
              <w:t>A- 3.67 /92-95%</w:t>
            </w:r>
          </w:p>
        </w:tc>
      </w:tr>
      <w:tr w:rsidR="00776D20" w:rsidRPr="00263D57" w14:paraId="516EFDC5" w14:textId="77777777" w:rsidTr="00421926">
        <w:trPr>
          <w:cantSplit/>
          <w:tblHeader/>
          <w:jc w:val="center"/>
        </w:trPr>
        <w:tc>
          <w:tcPr>
            <w:tcW w:w="1214" w:type="dxa"/>
            <w:vAlign w:val="center"/>
            <w:hideMark/>
          </w:tcPr>
          <w:p w14:paraId="0F4E9A13" w14:textId="77777777" w:rsidR="00776D20" w:rsidRPr="00263D57" w:rsidRDefault="00776D20" w:rsidP="001A6072">
            <w:pPr>
              <w:rPr>
                <w:rFonts w:ascii="Calibri Light" w:hAnsi="Calibri Light" w:cs="Calibri Light"/>
                <w:b/>
                <w:bCs/>
                <w:color w:val="212121"/>
                <w:sz w:val="20"/>
                <w:szCs w:val="20"/>
              </w:rPr>
            </w:pPr>
            <w:r w:rsidRPr="00263D57">
              <w:rPr>
                <w:rFonts w:ascii="Calibri Light" w:hAnsi="Calibri Light" w:cs="Calibri Light"/>
                <w:b/>
                <w:bCs/>
                <w:color w:val="212121"/>
                <w:sz w:val="20"/>
                <w:szCs w:val="20"/>
              </w:rPr>
              <w:t>B</w:t>
            </w:r>
          </w:p>
        </w:tc>
        <w:tc>
          <w:tcPr>
            <w:tcW w:w="6346" w:type="dxa"/>
            <w:hideMark/>
          </w:tcPr>
          <w:p w14:paraId="55799109" w14:textId="77777777" w:rsidR="00776D20" w:rsidRPr="00263D57" w:rsidRDefault="00776D20" w:rsidP="001A6072">
            <w:pPr>
              <w:spacing w:before="120" w:after="120"/>
              <w:rPr>
                <w:rFonts w:ascii="Calibri Light" w:hAnsi="Calibri Light" w:cs="Calibri Light"/>
                <w:color w:val="212121"/>
                <w:sz w:val="20"/>
                <w:szCs w:val="20"/>
              </w:rPr>
            </w:pPr>
            <w:r w:rsidRPr="00263D57">
              <w:rPr>
                <w:rFonts w:ascii="Calibri Light" w:hAnsi="Calibri Light" w:cs="Calibri Light"/>
                <w:color w:val="212121"/>
                <w:sz w:val="20"/>
                <w:szCs w:val="20"/>
              </w:rPr>
              <w:t>Overall performance is </w:t>
            </w:r>
            <w:r w:rsidRPr="00263D57">
              <w:rPr>
                <w:rFonts w:ascii="Calibri Light" w:hAnsi="Calibri Light" w:cs="Calibri Light"/>
                <w:b/>
                <w:bCs/>
                <w:color w:val="212121"/>
                <w:sz w:val="20"/>
                <w:szCs w:val="20"/>
              </w:rPr>
              <w:t>Good –</w:t>
            </w:r>
            <w:r w:rsidRPr="00263D57">
              <w:rPr>
                <w:rFonts w:ascii="Calibri Light" w:hAnsi="Calibri Light" w:cs="Calibri Light"/>
                <w:color w:val="212121"/>
                <w:sz w:val="20"/>
                <w:szCs w:val="20"/>
              </w:rPr>
              <w:t> written work not as polished as above, ideas not as fully developed, but still includes important course content, references, etc.</w:t>
            </w:r>
          </w:p>
        </w:tc>
        <w:tc>
          <w:tcPr>
            <w:tcW w:w="2250" w:type="dxa"/>
            <w:vAlign w:val="center"/>
            <w:hideMark/>
          </w:tcPr>
          <w:p w14:paraId="33BDE0B6" w14:textId="77777777" w:rsidR="00776D20" w:rsidRPr="00263D57" w:rsidRDefault="00776D20" w:rsidP="001A6072">
            <w:pPr>
              <w:jc w:val="center"/>
              <w:rPr>
                <w:rFonts w:ascii="Calibri Light" w:hAnsi="Calibri Light" w:cs="Calibri Light"/>
                <w:color w:val="212121"/>
                <w:sz w:val="20"/>
                <w:szCs w:val="20"/>
              </w:rPr>
            </w:pPr>
            <w:r w:rsidRPr="00263D57">
              <w:rPr>
                <w:rFonts w:ascii="Calibri Light" w:hAnsi="Calibri Light" w:cs="Calibri Light"/>
                <w:color w:val="212121"/>
                <w:sz w:val="20"/>
                <w:szCs w:val="20"/>
              </w:rPr>
              <w:t>B+ 3.33/88-91%</w:t>
            </w:r>
          </w:p>
          <w:p w14:paraId="166262D0" w14:textId="77777777" w:rsidR="00776D20" w:rsidRPr="00263D57" w:rsidRDefault="00776D20" w:rsidP="001A6072">
            <w:pPr>
              <w:jc w:val="center"/>
              <w:rPr>
                <w:rFonts w:ascii="Calibri Light" w:hAnsi="Calibri Light" w:cs="Calibri Light"/>
                <w:color w:val="212121"/>
                <w:sz w:val="20"/>
                <w:szCs w:val="20"/>
              </w:rPr>
            </w:pPr>
            <w:r w:rsidRPr="00263D57">
              <w:rPr>
                <w:rFonts w:ascii="Calibri Light" w:hAnsi="Calibri Light" w:cs="Calibri Light"/>
                <w:color w:val="212121"/>
                <w:sz w:val="20"/>
                <w:szCs w:val="20"/>
              </w:rPr>
              <w:t>B   3.00/84-87%</w:t>
            </w:r>
          </w:p>
          <w:p w14:paraId="57757DFB" w14:textId="77777777" w:rsidR="00776D20" w:rsidRPr="00263D57" w:rsidRDefault="00776D20" w:rsidP="001A6072">
            <w:pPr>
              <w:jc w:val="center"/>
              <w:rPr>
                <w:rFonts w:ascii="Calibri Light" w:hAnsi="Calibri Light" w:cs="Calibri Light"/>
                <w:color w:val="212121"/>
                <w:sz w:val="20"/>
                <w:szCs w:val="20"/>
              </w:rPr>
            </w:pPr>
            <w:r w:rsidRPr="00263D57">
              <w:rPr>
                <w:rFonts w:ascii="Calibri Light" w:hAnsi="Calibri Light" w:cs="Calibri Light"/>
                <w:color w:val="212121"/>
                <w:sz w:val="20"/>
                <w:szCs w:val="20"/>
              </w:rPr>
              <w:t>B</w:t>
            </w:r>
            <w:proofErr w:type="gramStart"/>
            <w:r w:rsidRPr="00263D57">
              <w:rPr>
                <w:rFonts w:ascii="Calibri Light" w:hAnsi="Calibri Light" w:cs="Calibri Light"/>
                <w:color w:val="212121"/>
                <w:sz w:val="20"/>
                <w:szCs w:val="20"/>
              </w:rPr>
              <w:t>-  2.67</w:t>
            </w:r>
            <w:proofErr w:type="gramEnd"/>
            <w:r w:rsidRPr="00263D57">
              <w:rPr>
                <w:rFonts w:ascii="Calibri Light" w:hAnsi="Calibri Light" w:cs="Calibri Light"/>
                <w:color w:val="212121"/>
                <w:sz w:val="20"/>
                <w:szCs w:val="20"/>
              </w:rPr>
              <w:t>/80-83%</w:t>
            </w:r>
          </w:p>
        </w:tc>
      </w:tr>
      <w:tr w:rsidR="00776D20" w:rsidRPr="00263D57" w14:paraId="3FF7C627" w14:textId="77777777" w:rsidTr="00421926">
        <w:trPr>
          <w:cantSplit/>
          <w:tblHeader/>
          <w:jc w:val="center"/>
        </w:trPr>
        <w:tc>
          <w:tcPr>
            <w:tcW w:w="1214" w:type="dxa"/>
            <w:vAlign w:val="center"/>
            <w:hideMark/>
          </w:tcPr>
          <w:p w14:paraId="2A0A4483" w14:textId="77777777" w:rsidR="00776D20" w:rsidRPr="00263D57" w:rsidRDefault="00776D20" w:rsidP="001A6072">
            <w:pPr>
              <w:rPr>
                <w:rFonts w:ascii="Calibri Light" w:hAnsi="Calibri Light" w:cs="Calibri Light"/>
                <w:b/>
                <w:bCs/>
                <w:color w:val="212121"/>
                <w:sz w:val="20"/>
                <w:szCs w:val="20"/>
              </w:rPr>
            </w:pPr>
            <w:r w:rsidRPr="00263D57">
              <w:rPr>
                <w:rFonts w:ascii="Calibri Light" w:hAnsi="Calibri Light" w:cs="Calibri Light"/>
                <w:b/>
                <w:bCs/>
                <w:color w:val="212121"/>
                <w:sz w:val="20"/>
                <w:szCs w:val="20"/>
              </w:rPr>
              <w:t>C</w:t>
            </w:r>
          </w:p>
        </w:tc>
        <w:tc>
          <w:tcPr>
            <w:tcW w:w="6346" w:type="dxa"/>
            <w:hideMark/>
          </w:tcPr>
          <w:p w14:paraId="66F3162D" w14:textId="77777777" w:rsidR="00776D20" w:rsidRPr="00263D57" w:rsidRDefault="00776D20" w:rsidP="001A6072">
            <w:pPr>
              <w:spacing w:before="120" w:after="120"/>
              <w:rPr>
                <w:rFonts w:ascii="Calibri Light" w:hAnsi="Calibri Light" w:cs="Calibri Light"/>
                <w:color w:val="212121"/>
                <w:sz w:val="20"/>
                <w:szCs w:val="20"/>
              </w:rPr>
            </w:pPr>
            <w:r w:rsidRPr="00263D57">
              <w:rPr>
                <w:rFonts w:ascii="Calibri Light" w:hAnsi="Calibri Light" w:cs="Calibri Light"/>
                <w:color w:val="212121"/>
                <w:sz w:val="20"/>
                <w:szCs w:val="20"/>
              </w:rPr>
              <w:t>Overall performance is </w:t>
            </w:r>
            <w:r w:rsidRPr="00263D57">
              <w:rPr>
                <w:rFonts w:ascii="Calibri Light" w:hAnsi="Calibri Light" w:cs="Calibri Light"/>
                <w:b/>
                <w:bCs/>
                <w:color w:val="212121"/>
                <w:sz w:val="20"/>
                <w:szCs w:val="20"/>
              </w:rPr>
              <w:t>Acceptable</w:t>
            </w:r>
            <w:r w:rsidRPr="00263D57">
              <w:rPr>
                <w:rFonts w:ascii="Calibri Light" w:hAnsi="Calibri Light" w:cs="Calibri Light"/>
                <w:color w:val="212121"/>
                <w:sz w:val="20"/>
                <w:szCs w:val="20"/>
              </w:rPr>
              <w:t> - work meets basic expectations set by Instructor. A grade of C- requires that social work majors (BSW/MSW) retake the course.</w:t>
            </w:r>
          </w:p>
        </w:tc>
        <w:tc>
          <w:tcPr>
            <w:tcW w:w="2250" w:type="dxa"/>
            <w:vAlign w:val="center"/>
            <w:hideMark/>
          </w:tcPr>
          <w:p w14:paraId="16A6AC38" w14:textId="77777777" w:rsidR="00776D20" w:rsidRPr="00263D57" w:rsidRDefault="00776D20" w:rsidP="001A6072">
            <w:pPr>
              <w:jc w:val="center"/>
              <w:rPr>
                <w:rFonts w:ascii="Calibri Light" w:hAnsi="Calibri Light" w:cs="Calibri Light"/>
                <w:color w:val="212121"/>
                <w:sz w:val="20"/>
                <w:szCs w:val="20"/>
              </w:rPr>
            </w:pPr>
            <w:r w:rsidRPr="00263D57">
              <w:rPr>
                <w:rFonts w:ascii="Calibri Light" w:hAnsi="Calibri Light" w:cs="Calibri Light"/>
                <w:color w:val="212121"/>
                <w:sz w:val="20"/>
                <w:szCs w:val="20"/>
              </w:rPr>
              <w:t>C+ 2.33/76-79%</w:t>
            </w:r>
          </w:p>
          <w:p w14:paraId="13299B17" w14:textId="77777777" w:rsidR="00776D20" w:rsidRPr="00263D57" w:rsidRDefault="00776D20" w:rsidP="001A6072">
            <w:pPr>
              <w:jc w:val="center"/>
              <w:rPr>
                <w:rFonts w:ascii="Calibri Light" w:hAnsi="Calibri Light" w:cs="Calibri Light"/>
                <w:color w:val="212121"/>
                <w:sz w:val="20"/>
                <w:szCs w:val="20"/>
              </w:rPr>
            </w:pPr>
            <w:r w:rsidRPr="00263D57">
              <w:rPr>
                <w:rFonts w:ascii="Calibri Light" w:hAnsi="Calibri Light" w:cs="Calibri Light"/>
                <w:color w:val="212121"/>
                <w:sz w:val="20"/>
                <w:szCs w:val="20"/>
              </w:rPr>
              <w:t>C    2.0 /72-75%</w:t>
            </w:r>
          </w:p>
          <w:p w14:paraId="3E2F846B" w14:textId="77777777" w:rsidR="00776D20" w:rsidRPr="00263D57" w:rsidRDefault="00776D20" w:rsidP="001A6072">
            <w:pPr>
              <w:jc w:val="center"/>
              <w:rPr>
                <w:rFonts w:ascii="Calibri Light" w:hAnsi="Calibri Light" w:cs="Calibri Light"/>
                <w:color w:val="212121"/>
                <w:sz w:val="20"/>
                <w:szCs w:val="20"/>
              </w:rPr>
            </w:pPr>
            <w:r w:rsidRPr="00263D57">
              <w:rPr>
                <w:rFonts w:ascii="Calibri Light" w:hAnsi="Calibri Light" w:cs="Calibri Light"/>
                <w:color w:val="212121"/>
                <w:sz w:val="20"/>
                <w:szCs w:val="20"/>
              </w:rPr>
              <w:t>C</w:t>
            </w:r>
            <w:proofErr w:type="gramStart"/>
            <w:r w:rsidRPr="00263D57">
              <w:rPr>
                <w:rFonts w:ascii="Calibri Light" w:hAnsi="Calibri Light" w:cs="Calibri Light"/>
                <w:color w:val="212121"/>
                <w:sz w:val="20"/>
                <w:szCs w:val="20"/>
              </w:rPr>
              <w:t>-  1.67</w:t>
            </w:r>
            <w:proofErr w:type="gramEnd"/>
            <w:r w:rsidRPr="00263D57">
              <w:rPr>
                <w:rFonts w:ascii="Calibri Light" w:hAnsi="Calibri Light" w:cs="Calibri Light"/>
                <w:color w:val="212121"/>
                <w:sz w:val="20"/>
                <w:szCs w:val="20"/>
              </w:rPr>
              <w:t>/68-71%</w:t>
            </w:r>
          </w:p>
        </w:tc>
      </w:tr>
      <w:tr w:rsidR="00776D20" w:rsidRPr="00263D57" w14:paraId="3CE7A12D" w14:textId="77777777" w:rsidTr="00421926">
        <w:trPr>
          <w:cantSplit/>
          <w:tblHeader/>
          <w:jc w:val="center"/>
        </w:trPr>
        <w:tc>
          <w:tcPr>
            <w:tcW w:w="1214" w:type="dxa"/>
            <w:vAlign w:val="center"/>
            <w:hideMark/>
          </w:tcPr>
          <w:p w14:paraId="1F79925F" w14:textId="77777777" w:rsidR="00776D20" w:rsidRPr="00263D57" w:rsidRDefault="00776D20" w:rsidP="001A6072">
            <w:pPr>
              <w:rPr>
                <w:rFonts w:ascii="Calibri Light" w:hAnsi="Calibri Light" w:cs="Calibri Light"/>
                <w:b/>
                <w:bCs/>
                <w:color w:val="212121"/>
                <w:sz w:val="20"/>
                <w:szCs w:val="20"/>
              </w:rPr>
            </w:pPr>
            <w:r w:rsidRPr="00263D57">
              <w:rPr>
                <w:rFonts w:ascii="Calibri Light" w:hAnsi="Calibri Light" w:cs="Calibri Light"/>
                <w:b/>
                <w:bCs/>
                <w:color w:val="212121"/>
                <w:sz w:val="20"/>
                <w:szCs w:val="20"/>
              </w:rPr>
              <w:t>D</w:t>
            </w:r>
          </w:p>
        </w:tc>
        <w:tc>
          <w:tcPr>
            <w:tcW w:w="6346" w:type="dxa"/>
            <w:hideMark/>
          </w:tcPr>
          <w:p w14:paraId="15F115F0" w14:textId="5BED1650" w:rsidR="00776D20" w:rsidRPr="00263D57" w:rsidRDefault="00776D20" w:rsidP="001A6072">
            <w:pPr>
              <w:spacing w:before="120" w:after="120"/>
              <w:rPr>
                <w:rFonts w:ascii="Calibri Light" w:hAnsi="Calibri Light" w:cs="Calibri Light"/>
                <w:color w:val="212121"/>
                <w:sz w:val="20"/>
                <w:szCs w:val="20"/>
              </w:rPr>
            </w:pPr>
            <w:r w:rsidRPr="00263D57">
              <w:rPr>
                <w:rFonts w:ascii="Calibri Light" w:hAnsi="Calibri Light" w:cs="Calibri Light"/>
                <w:color w:val="212121"/>
                <w:sz w:val="20"/>
                <w:szCs w:val="20"/>
              </w:rPr>
              <w:t>Overall performance is </w:t>
            </w:r>
            <w:r w:rsidRPr="00263D57">
              <w:rPr>
                <w:rFonts w:ascii="Calibri Light" w:hAnsi="Calibri Light" w:cs="Calibri Light"/>
                <w:b/>
                <w:bCs/>
                <w:color w:val="212121"/>
                <w:sz w:val="20"/>
                <w:szCs w:val="20"/>
              </w:rPr>
              <w:t>Poor - student</w:t>
            </w:r>
            <w:r w:rsidRPr="00263D57">
              <w:rPr>
                <w:rFonts w:ascii="Calibri Light" w:hAnsi="Calibri Light" w:cs="Calibri Light"/>
                <w:color w:val="212121"/>
                <w:sz w:val="20"/>
                <w:szCs w:val="20"/>
              </w:rPr>
              <w:t xml:space="preserve"> must retake </w:t>
            </w:r>
            <w:r w:rsidR="00D91851">
              <w:rPr>
                <w:rFonts w:ascii="Calibri Light" w:hAnsi="Calibri Light" w:cs="Calibri Light"/>
                <w:color w:val="212121"/>
                <w:sz w:val="20"/>
                <w:szCs w:val="20"/>
              </w:rPr>
              <w:t xml:space="preserve">the </w:t>
            </w:r>
            <w:r w:rsidRPr="00263D57">
              <w:rPr>
                <w:rFonts w:ascii="Calibri Light" w:hAnsi="Calibri Light" w:cs="Calibri Light"/>
                <w:color w:val="212121"/>
                <w:sz w:val="20"/>
                <w:szCs w:val="20"/>
              </w:rPr>
              <w:t>course.</w:t>
            </w:r>
          </w:p>
        </w:tc>
        <w:tc>
          <w:tcPr>
            <w:tcW w:w="2250" w:type="dxa"/>
            <w:vAlign w:val="center"/>
            <w:hideMark/>
          </w:tcPr>
          <w:p w14:paraId="5CE36058" w14:textId="77777777" w:rsidR="00776D20" w:rsidRPr="00263D57" w:rsidRDefault="00776D20" w:rsidP="001A6072">
            <w:pPr>
              <w:jc w:val="center"/>
              <w:rPr>
                <w:rFonts w:ascii="Calibri Light" w:hAnsi="Calibri Light" w:cs="Calibri Light"/>
                <w:color w:val="212121"/>
                <w:sz w:val="20"/>
                <w:szCs w:val="20"/>
              </w:rPr>
            </w:pPr>
            <w:r w:rsidRPr="00263D57">
              <w:rPr>
                <w:rFonts w:ascii="Calibri Light" w:hAnsi="Calibri Light" w:cs="Calibri Light"/>
                <w:color w:val="212121"/>
                <w:sz w:val="20"/>
                <w:szCs w:val="20"/>
              </w:rPr>
              <w:t>D+ 1.33/64-67%</w:t>
            </w:r>
          </w:p>
          <w:p w14:paraId="19F3E6BD" w14:textId="77777777" w:rsidR="00776D20" w:rsidRPr="00263D57" w:rsidRDefault="00776D20" w:rsidP="001A6072">
            <w:pPr>
              <w:jc w:val="center"/>
              <w:rPr>
                <w:rFonts w:ascii="Calibri Light" w:hAnsi="Calibri Light" w:cs="Calibri Light"/>
                <w:color w:val="212121"/>
                <w:sz w:val="20"/>
                <w:szCs w:val="20"/>
              </w:rPr>
            </w:pPr>
            <w:r w:rsidRPr="00263D57">
              <w:rPr>
                <w:rFonts w:ascii="Calibri Light" w:hAnsi="Calibri Light" w:cs="Calibri Light"/>
                <w:color w:val="212121"/>
                <w:sz w:val="20"/>
                <w:szCs w:val="20"/>
              </w:rPr>
              <w:t>D   1.00/60-63%</w:t>
            </w:r>
          </w:p>
        </w:tc>
      </w:tr>
      <w:tr w:rsidR="00776D20" w:rsidRPr="00263D57" w14:paraId="6530B67A" w14:textId="77777777" w:rsidTr="00421926">
        <w:trPr>
          <w:cantSplit/>
          <w:tblHeader/>
          <w:jc w:val="center"/>
        </w:trPr>
        <w:tc>
          <w:tcPr>
            <w:tcW w:w="1214" w:type="dxa"/>
            <w:vAlign w:val="center"/>
            <w:hideMark/>
          </w:tcPr>
          <w:p w14:paraId="1D1EFDE3" w14:textId="77777777" w:rsidR="00776D20" w:rsidRPr="00263D57" w:rsidRDefault="00776D20" w:rsidP="001A6072">
            <w:pPr>
              <w:rPr>
                <w:rFonts w:ascii="Calibri Light" w:hAnsi="Calibri Light" w:cs="Calibri Light"/>
                <w:b/>
                <w:bCs/>
                <w:color w:val="212121"/>
                <w:sz w:val="20"/>
                <w:szCs w:val="20"/>
              </w:rPr>
            </w:pPr>
            <w:r w:rsidRPr="00263D57">
              <w:rPr>
                <w:rFonts w:ascii="Calibri Light" w:hAnsi="Calibri Light" w:cs="Calibri Light"/>
                <w:b/>
                <w:bCs/>
                <w:color w:val="212121"/>
                <w:sz w:val="20"/>
                <w:szCs w:val="20"/>
              </w:rPr>
              <w:t>F</w:t>
            </w:r>
          </w:p>
        </w:tc>
        <w:tc>
          <w:tcPr>
            <w:tcW w:w="6346" w:type="dxa"/>
            <w:hideMark/>
          </w:tcPr>
          <w:p w14:paraId="48FEAC54" w14:textId="518E8BA4" w:rsidR="00776D20" w:rsidRPr="00263D57" w:rsidRDefault="00776D20" w:rsidP="001A6072">
            <w:pPr>
              <w:spacing w:before="120" w:after="120"/>
              <w:rPr>
                <w:rFonts w:ascii="Calibri Light" w:hAnsi="Calibri Light" w:cs="Calibri Light"/>
                <w:color w:val="212121"/>
                <w:sz w:val="20"/>
                <w:szCs w:val="20"/>
              </w:rPr>
            </w:pPr>
            <w:r w:rsidRPr="00263D57">
              <w:rPr>
                <w:rFonts w:ascii="Calibri Light" w:hAnsi="Calibri Light" w:cs="Calibri Light"/>
                <w:color w:val="212121"/>
                <w:sz w:val="20"/>
                <w:szCs w:val="20"/>
              </w:rPr>
              <w:t>Overall performance is </w:t>
            </w:r>
            <w:r w:rsidRPr="00263D57">
              <w:rPr>
                <w:rFonts w:ascii="Calibri Light" w:hAnsi="Calibri Light" w:cs="Calibri Light"/>
                <w:b/>
                <w:bCs/>
                <w:color w:val="212121"/>
                <w:sz w:val="20"/>
                <w:szCs w:val="20"/>
              </w:rPr>
              <w:t>Unsatisfactory</w:t>
            </w:r>
            <w:r w:rsidRPr="00263D57">
              <w:rPr>
                <w:rFonts w:ascii="Calibri Light" w:hAnsi="Calibri Light" w:cs="Calibri Light"/>
                <w:color w:val="212121"/>
                <w:sz w:val="20"/>
                <w:szCs w:val="20"/>
              </w:rPr>
              <w:t xml:space="preserve"> - student fails </w:t>
            </w:r>
            <w:r w:rsidR="00D91851">
              <w:rPr>
                <w:rFonts w:ascii="Calibri Light" w:hAnsi="Calibri Light" w:cs="Calibri Light"/>
                <w:color w:val="212121"/>
                <w:sz w:val="20"/>
                <w:szCs w:val="20"/>
              </w:rPr>
              <w:t xml:space="preserve">the </w:t>
            </w:r>
            <w:r w:rsidRPr="00263D57">
              <w:rPr>
                <w:rFonts w:ascii="Calibri Light" w:hAnsi="Calibri Light" w:cs="Calibri Light"/>
                <w:color w:val="212121"/>
                <w:sz w:val="20"/>
                <w:szCs w:val="20"/>
              </w:rPr>
              <w:t xml:space="preserve">course. Effects of a final grade of F may vary by </w:t>
            </w:r>
            <w:r w:rsidR="00D91851">
              <w:rPr>
                <w:rFonts w:ascii="Calibri Light" w:hAnsi="Calibri Light" w:cs="Calibri Light"/>
                <w:color w:val="212121"/>
                <w:sz w:val="20"/>
                <w:szCs w:val="20"/>
              </w:rPr>
              <w:t xml:space="preserve">the </w:t>
            </w:r>
            <w:r w:rsidRPr="00263D57">
              <w:rPr>
                <w:rFonts w:ascii="Calibri Light" w:hAnsi="Calibri Light" w:cs="Calibri Light"/>
                <w:color w:val="212121"/>
                <w:sz w:val="20"/>
                <w:szCs w:val="20"/>
              </w:rPr>
              <w:t>academic program. See Student Handbook.</w:t>
            </w:r>
          </w:p>
        </w:tc>
        <w:tc>
          <w:tcPr>
            <w:tcW w:w="2250" w:type="dxa"/>
            <w:vAlign w:val="center"/>
            <w:hideMark/>
          </w:tcPr>
          <w:p w14:paraId="6D25FB90" w14:textId="77777777" w:rsidR="00776D20" w:rsidRPr="00263D57" w:rsidRDefault="00776D20" w:rsidP="001A6072">
            <w:pPr>
              <w:jc w:val="center"/>
              <w:rPr>
                <w:rFonts w:ascii="Calibri Light" w:hAnsi="Calibri Light" w:cs="Calibri Light"/>
                <w:color w:val="212121"/>
                <w:sz w:val="20"/>
                <w:szCs w:val="20"/>
              </w:rPr>
            </w:pPr>
            <w:proofErr w:type="gramStart"/>
            <w:r w:rsidRPr="00263D57">
              <w:rPr>
                <w:rFonts w:ascii="Calibri Light" w:hAnsi="Calibri Light" w:cs="Calibri Light"/>
                <w:color w:val="212121"/>
                <w:sz w:val="20"/>
                <w:szCs w:val="20"/>
              </w:rPr>
              <w:t>F  0</w:t>
            </w:r>
            <w:proofErr w:type="gramEnd"/>
            <w:r w:rsidRPr="00263D57">
              <w:rPr>
                <w:rFonts w:ascii="Calibri Light" w:hAnsi="Calibri Light" w:cs="Calibri Light"/>
                <w:color w:val="212121"/>
                <w:sz w:val="20"/>
                <w:szCs w:val="20"/>
              </w:rPr>
              <w:t>/Below 60%</w:t>
            </w:r>
          </w:p>
        </w:tc>
      </w:tr>
      <w:tr w:rsidR="00776D20" w:rsidRPr="00263D57" w14:paraId="6F1413C9" w14:textId="77777777" w:rsidTr="00421926">
        <w:trPr>
          <w:cantSplit/>
          <w:tblHeader/>
          <w:jc w:val="center"/>
        </w:trPr>
        <w:tc>
          <w:tcPr>
            <w:tcW w:w="1214" w:type="dxa"/>
            <w:vAlign w:val="center"/>
            <w:hideMark/>
          </w:tcPr>
          <w:p w14:paraId="18D54735" w14:textId="77777777" w:rsidR="00776D20" w:rsidRPr="00263D57" w:rsidRDefault="00776D20" w:rsidP="001A6072">
            <w:pPr>
              <w:rPr>
                <w:rFonts w:ascii="Calibri Light" w:hAnsi="Calibri Light" w:cs="Calibri Light"/>
                <w:b/>
                <w:bCs/>
                <w:color w:val="212121"/>
                <w:sz w:val="20"/>
                <w:szCs w:val="20"/>
              </w:rPr>
            </w:pPr>
            <w:r w:rsidRPr="00263D57">
              <w:rPr>
                <w:rFonts w:ascii="Calibri Light" w:hAnsi="Calibri Light" w:cs="Calibri Light"/>
                <w:b/>
                <w:bCs/>
                <w:color w:val="212121"/>
                <w:sz w:val="20"/>
                <w:szCs w:val="20"/>
              </w:rPr>
              <w:t>I</w:t>
            </w:r>
          </w:p>
        </w:tc>
        <w:tc>
          <w:tcPr>
            <w:tcW w:w="8596" w:type="dxa"/>
            <w:gridSpan w:val="2"/>
            <w:hideMark/>
          </w:tcPr>
          <w:p w14:paraId="49196A69" w14:textId="77777777" w:rsidR="00776D20" w:rsidRPr="00263D57" w:rsidRDefault="00776D20" w:rsidP="001A6072">
            <w:pPr>
              <w:spacing w:before="120" w:after="120"/>
              <w:rPr>
                <w:rFonts w:ascii="Calibri Light" w:hAnsi="Calibri Light" w:cs="Calibri Light"/>
                <w:color w:val="212121"/>
                <w:sz w:val="20"/>
                <w:szCs w:val="20"/>
              </w:rPr>
            </w:pPr>
            <w:r w:rsidRPr="00263D57">
              <w:rPr>
                <w:rFonts w:ascii="Calibri Light" w:hAnsi="Calibri Light" w:cs="Calibri Light"/>
                <w:color w:val="212121"/>
                <w:sz w:val="20"/>
                <w:szCs w:val="20"/>
              </w:rPr>
              <w:t>At the discretion of the section Instructor, a temporary grade of </w:t>
            </w:r>
            <w:r w:rsidRPr="00263D57">
              <w:rPr>
                <w:rFonts w:ascii="Calibri Light" w:hAnsi="Calibri Light" w:cs="Calibri Light"/>
                <w:b/>
                <w:bCs/>
                <w:color w:val="212121"/>
                <w:sz w:val="20"/>
                <w:szCs w:val="20"/>
              </w:rPr>
              <w:t>Incomplete</w:t>
            </w:r>
            <w:r w:rsidRPr="00263D57">
              <w:rPr>
                <w:rFonts w:ascii="Calibri Light" w:hAnsi="Calibri Light" w:cs="Calibri Light"/>
                <w:color w:val="212121"/>
                <w:sz w:val="20"/>
                <w:szCs w:val="20"/>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263D57">
              <w:rPr>
                <w:rFonts w:ascii="Calibri Light" w:hAnsi="Calibri Light" w:cs="Calibri Light"/>
                <w:b/>
                <w:bCs/>
                <w:color w:val="212121"/>
                <w:sz w:val="20"/>
                <w:szCs w:val="20"/>
              </w:rPr>
              <w:t>Requirements for submission of Final grade differ by degree. See Student Handbook.</w:t>
            </w:r>
          </w:p>
        </w:tc>
      </w:tr>
    </w:tbl>
    <w:p w14:paraId="7047F775" w14:textId="77777777" w:rsidR="00776D20" w:rsidRPr="00263D57" w:rsidRDefault="00776D20" w:rsidP="00776D20">
      <w:pPr>
        <w:shd w:val="clear" w:color="auto" w:fill="FFFFFF"/>
        <w:rPr>
          <w:rFonts w:ascii="Calibri Light" w:hAnsi="Calibri Light" w:cs="Calibri Light"/>
          <w:color w:val="212121"/>
        </w:rPr>
      </w:pPr>
      <w:r w:rsidRPr="00263D57">
        <w:rPr>
          <w:rFonts w:ascii="Calibri Light" w:hAnsi="Calibri Light" w:cs="Calibri Light"/>
          <w:color w:val="212121"/>
        </w:rPr>
        <w:t> </w:t>
      </w:r>
    </w:p>
    <w:p w14:paraId="13ED4402" w14:textId="77777777" w:rsidR="00776D20" w:rsidRPr="00421926" w:rsidRDefault="00776D20" w:rsidP="00421926">
      <w:pPr>
        <w:pStyle w:val="Heading3"/>
        <w:spacing w:before="120" w:after="120" w:line="240" w:lineRule="auto"/>
        <w:rPr>
          <w:rFonts w:cstheme="majorHAnsi"/>
          <w:b/>
          <w:i/>
          <w:color w:val="000000" w:themeColor="text1"/>
          <w:sz w:val="22"/>
          <w:szCs w:val="22"/>
        </w:rPr>
      </w:pPr>
      <w:r w:rsidRPr="00421926">
        <w:rPr>
          <w:rFonts w:cstheme="majorHAnsi"/>
          <w:b/>
          <w:color w:val="000000" w:themeColor="text1"/>
          <w:spacing w:val="6"/>
          <w:sz w:val="22"/>
          <w:szCs w:val="22"/>
        </w:rPr>
        <w:lastRenderedPageBreak/>
        <w:t>Grading Scale</w:t>
      </w:r>
    </w:p>
    <w:tbl>
      <w:tblPr>
        <w:tblStyle w:val="TableGrid1"/>
        <w:tblW w:w="3342"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top w:w="40" w:type="dxa"/>
          <w:left w:w="109" w:type="dxa"/>
          <w:right w:w="115" w:type="dxa"/>
        </w:tblCellMar>
        <w:tblLook w:val="04A0" w:firstRow="1" w:lastRow="0" w:firstColumn="1" w:lastColumn="0" w:noHBand="0" w:noVBand="1"/>
        <w:tblCaption w:val="Grading scale, grade and percentages"/>
      </w:tblPr>
      <w:tblGrid>
        <w:gridCol w:w="1036"/>
        <w:gridCol w:w="2306"/>
      </w:tblGrid>
      <w:tr w:rsidR="00776D20" w:rsidRPr="00A246EA" w14:paraId="5C5BA0D6" w14:textId="77777777" w:rsidTr="001A6072">
        <w:trPr>
          <w:trHeight w:val="14"/>
          <w:tblHeader/>
          <w:jc w:val="center"/>
        </w:trPr>
        <w:tc>
          <w:tcPr>
            <w:tcW w:w="1036" w:type="dxa"/>
            <w:shd w:val="clear" w:color="auto" w:fill="FFFFFF" w:themeFill="background1"/>
            <w:vAlign w:val="center"/>
          </w:tcPr>
          <w:p w14:paraId="1056C7FD" w14:textId="77777777" w:rsidR="00776D20" w:rsidRPr="00421926" w:rsidRDefault="00776D20" w:rsidP="001A6072">
            <w:pPr>
              <w:ind w:left="4"/>
              <w:jc w:val="center"/>
              <w:rPr>
                <w:rFonts w:asciiTheme="majorHAnsi" w:eastAsia="SimSun" w:hAnsiTheme="majorHAnsi" w:cstheme="majorHAnsi"/>
                <w:b/>
                <w:spacing w:val="6"/>
                <w:sz w:val="22"/>
                <w:szCs w:val="22"/>
              </w:rPr>
            </w:pPr>
            <w:r w:rsidRPr="00421926">
              <w:rPr>
                <w:rFonts w:asciiTheme="majorHAnsi" w:eastAsia="SimSun" w:hAnsiTheme="majorHAnsi" w:cstheme="majorHAnsi"/>
                <w:b/>
                <w:spacing w:val="6"/>
                <w:sz w:val="22"/>
                <w:szCs w:val="22"/>
              </w:rPr>
              <w:t>Grade</w:t>
            </w:r>
          </w:p>
        </w:tc>
        <w:tc>
          <w:tcPr>
            <w:tcW w:w="2306" w:type="dxa"/>
            <w:shd w:val="clear" w:color="auto" w:fill="FFFFFF" w:themeFill="background1"/>
            <w:vAlign w:val="center"/>
          </w:tcPr>
          <w:p w14:paraId="6C42DE6B" w14:textId="77777777" w:rsidR="00776D20" w:rsidRPr="00421926" w:rsidRDefault="00776D20" w:rsidP="001A6072">
            <w:pPr>
              <w:jc w:val="center"/>
              <w:rPr>
                <w:rFonts w:asciiTheme="majorHAnsi" w:eastAsia="SimSun" w:hAnsiTheme="majorHAnsi" w:cstheme="majorHAnsi"/>
                <w:b/>
                <w:spacing w:val="6"/>
                <w:sz w:val="22"/>
                <w:szCs w:val="22"/>
              </w:rPr>
            </w:pPr>
            <w:r w:rsidRPr="00421926">
              <w:rPr>
                <w:rFonts w:asciiTheme="majorHAnsi" w:eastAsia="SimSun" w:hAnsiTheme="majorHAnsi" w:cstheme="majorHAnsi"/>
                <w:b/>
                <w:spacing w:val="6"/>
                <w:sz w:val="22"/>
                <w:szCs w:val="22"/>
                <w:lang w:val="uz-Cyrl-UZ"/>
              </w:rPr>
              <w:t xml:space="preserve">Percentage </w:t>
            </w:r>
            <w:r w:rsidRPr="00421926">
              <w:rPr>
                <w:rFonts w:asciiTheme="majorHAnsi" w:eastAsia="SimSun" w:hAnsiTheme="majorHAnsi" w:cstheme="majorHAnsi"/>
                <w:b/>
                <w:spacing w:val="6"/>
                <w:sz w:val="22"/>
                <w:szCs w:val="22"/>
              </w:rPr>
              <w:t>(</w:t>
            </w:r>
            <w:r w:rsidRPr="00421926">
              <w:rPr>
                <w:rFonts w:asciiTheme="majorHAnsi" w:eastAsia="SimSun" w:hAnsiTheme="majorHAnsi" w:cstheme="majorHAnsi"/>
                <w:b/>
                <w:spacing w:val="6"/>
                <w:sz w:val="22"/>
                <w:szCs w:val="22"/>
                <w:lang w:val="uz-Cyrl-UZ"/>
              </w:rPr>
              <w:t>%</w:t>
            </w:r>
            <w:r w:rsidRPr="00421926">
              <w:rPr>
                <w:rFonts w:asciiTheme="majorHAnsi" w:eastAsia="SimSun" w:hAnsiTheme="majorHAnsi" w:cstheme="majorHAnsi"/>
                <w:b/>
                <w:spacing w:val="6"/>
                <w:sz w:val="22"/>
                <w:szCs w:val="22"/>
              </w:rPr>
              <w:t>)</w:t>
            </w:r>
          </w:p>
        </w:tc>
      </w:tr>
      <w:tr w:rsidR="00776D20" w:rsidRPr="00A246EA" w14:paraId="710A6255" w14:textId="77777777" w:rsidTr="001A6072">
        <w:trPr>
          <w:trHeight w:val="20"/>
          <w:tblHeader/>
          <w:jc w:val="center"/>
        </w:trPr>
        <w:tc>
          <w:tcPr>
            <w:tcW w:w="1036" w:type="dxa"/>
            <w:shd w:val="clear" w:color="auto" w:fill="FFFFFF" w:themeFill="background1"/>
            <w:vAlign w:val="center"/>
          </w:tcPr>
          <w:p w14:paraId="42361639" w14:textId="77777777" w:rsidR="00776D20" w:rsidRPr="00421926" w:rsidRDefault="00776D20" w:rsidP="001A6072">
            <w:pPr>
              <w:rPr>
                <w:rFonts w:asciiTheme="majorHAnsi" w:eastAsia="SimSun" w:hAnsiTheme="majorHAnsi" w:cstheme="majorHAnsi"/>
                <w:b/>
                <w:spacing w:val="6"/>
                <w:sz w:val="22"/>
                <w:szCs w:val="22"/>
              </w:rPr>
            </w:pPr>
            <w:r w:rsidRPr="00421926">
              <w:rPr>
                <w:rFonts w:asciiTheme="majorHAnsi" w:eastAsia="SimSun" w:hAnsiTheme="majorHAnsi" w:cstheme="majorHAnsi"/>
                <w:b/>
                <w:spacing w:val="6"/>
                <w:sz w:val="22"/>
                <w:szCs w:val="22"/>
              </w:rPr>
              <w:t>A</w:t>
            </w:r>
          </w:p>
        </w:tc>
        <w:tc>
          <w:tcPr>
            <w:tcW w:w="2306" w:type="dxa"/>
            <w:shd w:val="clear" w:color="auto" w:fill="FFFFFF" w:themeFill="background1"/>
            <w:vAlign w:val="center"/>
          </w:tcPr>
          <w:p w14:paraId="2FFF5270" w14:textId="77777777" w:rsidR="00776D20" w:rsidRPr="00421926" w:rsidRDefault="00776D20" w:rsidP="001A6072">
            <w:pPr>
              <w:jc w:val="center"/>
              <w:rPr>
                <w:rFonts w:asciiTheme="majorHAnsi" w:eastAsia="SimSun" w:hAnsiTheme="majorHAnsi" w:cstheme="majorHAnsi"/>
                <w:spacing w:val="6"/>
                <w:sz w:val="22"/>
                <w:szCs w:val="22"/>
              </w:rPr>
            </w:pPr>
            <w:r w:rsidRPr="00421926">
              <w:rPr>
                <w:rFonts w:asciiTheme="majorHAnsi" w:eastAsia="SimSun" w:hAnsiTheme="majorHAnsi" w:cstheme="majorHAnsi"/>
                <w:spacing w:val="6"/>
                <w:sz w:val="22"/>
                <w:szCs w:val="22"/>
              </w:rPr>
              <w:t>96 – 100</w:t>
            </w:r>
          </w:p>
        </w:tc>
      </w:tr>
      <w:tr w:rsidR="00776D20" w:rsidRPr="00A246EA" w14:paraId="36EAF667" w14:textId="77777777" w:rsidTr="001A6072">
        <w:trPr>
          <w:trHeight w:val="20"/>
          <w:tblHeader/>
          <w:jc w:val="center"/>
        </w:trPr>
        <w:tc>
          <w:tcPr>
            <w:tcW w:w="1036" w:type="dxa"/>
            <w:shd w:val="clear" w:color="auto" w:fill="FFFFFF" w:themeFill="background1"/>
            <w:vAlign w:val="center"/>
          </w:tcPr>
          <w:p w14:paraId="366B5A4E" w14:textId="77777777" w:rsidR="00776D20" w:rsidRPr="00421926" w:rsidRDefault="00776D20" w:rsidP="001A6072">
            <w:pPr>
              <w:rPr>
                <w:rFonts w:asciiTheme="majorHAnsi" w:eastAsia="SimSun" w:hAnsiTheme="majorHAnsi" w:cstheme="majorHAnsi"/>
                <w:b/>
                <w:spacing w:val="6"/>
                <w:sz w:val="22"/>
                <w:szCs w:val="22"/>
              </w:rPr>
            </w:pPr>
            <w:r w:rsidRPr="00421926">
              <w:rPr>
                <w:rFonts w:asciiTheme="majorHAnsi" w:eastAsia="SimSun" w:hAnsiTheme="majorHAnsi" w:cstheme="majorHAnsi"/>
                <w:b/>
                <w:spacing w:val="6"/>
                <w:sz w:val="22"/>
                <w:szCs w:val="22"/>
              </w:rPr>
              <w:t>A-</w:t>
            </w:r>
          </w:p>
        </w:tc>
        <w:tc>
          <w:tcPr>
            <w:tcW w:w="2306" w:type="dxa"/>
            <w:shd w:val="clear" w:color="auto" w:fill="FFFFFF" w:themeFill="background1"/>
            <w:vAlign w:val="center"/>
          </w:tcPr>
          <w:p w14:paraId="4F742CE4" w14:textId="77777777" w:rsidR="00776D20" w:rsidRPr="00421926" w:rsidRDefault="00776D20" w:rsidP="001A6072">
            <w:pPr>
              <w:jc w:val="center"/>
              <w:rPr>
                <w:rFonts w:asciiTheme="majorHAnsi" w:eastAsia="SimSun" w:hAnsiTheme="majorHAnsi" w:cstheme="majorHAnsi"/>
                <w:spacing w:val="6"/>
                <w:sz w:val="22"/>
                <w:szCs w:val="22"/>
              </w:rPr>
            </w:pPr>
            <w:r w:rsidRPr="00421926">
              <w:rPr>
                <w:rFonts w:asciiTheme="majorHAnsi" w:eastAsia="SimSun" w:hAnsiTheme="majorHAnsi" w:cstheme="majorHAnsi"/>
                <w:spacing w:val="6"/>
                <w:sz w:val="22"/>
                <w:szCs w:val="22"/>
              </w:rPr>
              <w:t>92 – 95</w:t>
            </w:r>
          </w:p>
        </w:tc>
      </w:tr>
      <w:tr w:rsidR="00776D20" w:rsidRPr="00A246EA" w14:paraId="4E63EB29" w14:textId="77777777" w:rsidTr="001A6072">
        <w:trPr>
          <w:trHeight w:val="20"/>
          <w:tblHeader/>
          <w:jc w:val="center"/>
        </w:trPr>
        <w:tc>
          <w:tcPr>
            <w:tcW w:w="1036" w:type="dxa"/>
            <w:shd w:val="clear" w:color="auto" w:fill="FFFFFF" w:themeFill="background1"/>
            <w:vAlign w:val="center"/>
          </w:tcPr>
          <w:p w14:paraId="6EFBA382" w14:textId="77777777" w:rsidR="00776D20" w:rsidRPr="00421926" w:rsidRDefault="00776D20" w:rsidP="001A6072">
            <w:pPr>
              <w:rPr>
                <w:rFonts w:asciiTheme="majorHAnsi" w:eastAsia="SimSun" w:hAnsiTheme="majorHAnsi" w:cstheme="majorHAnsi"/>
                <w:b/>
                <w:spacing w:val="6"/>
                <w:sz w:val="22"/>
                <w:szCs w:val="22"/>
              </w:rPr>
            </w:pPr>
            <w:r w:rsidRPr="00421926">
              <w:rPr>
                <w:rFonts w:asciiTheme="majorHAnsi" w:eastAsia="SimSun" w:hAnsiTheme="majorHAnsi" w:cstheme="majorHAnsi"/>
                <w:b/>
                <w:spacing w:val="6"/>
                <w:sz w:val="22"/>
                <w:szCs w:val="22"/>
              </w:rPr>
              <w:t>B +</w:t>
            </w:r>
          </w:p>
        </w:tc>
        <w:tc>
          <w:tcPr>
            <w:tcW w:w="2306" w:type="dxa"/>
            <w:shd w:val="clear" w:color="auto" w:fill="FFFFFF" w:themeFill="background1"/>
            <w:vAlign w:val="center"/>
          </w:tcPr>
          <w:p w14:paraId="46BCA71D" w14:textId="77777777" w:rsidR="00776D20" w:rsidRPr="00421926" w:rsidRDefault="00776D20" w:rsidP="001A6072">
            <w:pPr>
              <w:jc w:val="center"/>
              <w:rPr>
                <w:rFonts w:asciiTheme="majorHAnsi" w:eastAsia="SimSun" w:hAnsiTheme="majorHAnsi" w:cstheme="majorHAnsi"/>
                <w:spacing w:val="6"/>
                <w:sz w:val="22"/>
                <w:szCs w:val="22"/>
              </w:rPr>
            </w:pPr>
            <w:r w:rsidRPr="00421926">
              <w:rPr>
                <w:rFonts w:asciiTheme="majorHAnsi" w:eastAsia="SimSun" w:hAnsiTheme="majorHAnsi" w:cstheme="majorHAnsi"/>
                <w:spacing w:val="6"/>
                <w:sz w:val="22"/>
                <w:szCs w:val="22"/>
              </w:rPr>
              <w:t>88 – 91</w:t>
            </w:r>
          </w:p>
        </w:tc>
      </w:tr>
      <w:tr w:rsidR="00776D20" w:rsidRPr="00A246EA" w14:paraId="380D33C9" w14:textId="77777777" w:rsidTr="001A6072">
        <w:trPr>
          <w:trHeight w:val="20"/>
          <w:tblHeader/>
          <w:jc w:val="center"/>
        </w:trPr>
        <w:tc>
          <w:tcPr>
            <w:tcW w:w="1036" w:type="dxa"/>
            <w:shd w:val="clear" w:color="auto" w:fill="FFFFFF" w:themeFill="background1"/>
            <w:vAlign w:val="center"/>
          </w:tcPr>
          <w:p w14:paraId="6A4165C0" w14:textId="77777777" w:rsidR="00776D20" w:rsidRPr="00421926" w:rsidRDefault="00776D20" w:rsidP="001A6072">
            <w:pPr>
              <w:rPr>
                <w:rFonts w:asciiTheme="majorHAnsi" w:eastAsia="SimSun" w:hAnsiTheme="majorHAnsi" w:cstheme="majorHAnsi"/>
                <w:b/>
                <w:spacing w:val="6"/>
                <w:sz w:val="22"/>
                <w:szCs w:val="22"/>
              </w:rPr>
            </w:pPr>
            <w:r w:rsidRPr="00421926">
              <w:rPr>
                <w:rFonts w:asciiTheme="majorHAnsi" w:eastAsia="SimSun" w:hAnsiTheme="majorHAnsi" w:cstheme="majorHAnsi"/>
                <w:b/>
                <w:spacing w:val="6"/>
                <w:sz w:val="22"/>
                <w:szCs w:val="22"/>
              </w:rPr>
              <w:t>B</w:t>
            </w:r>
          </w:p>
        </w:tc>
        <w:tc>
          <w:tcPr>
            <w:tcW w:w="2306" w:type="dxa"/>
            <w:shd w:val="clear" w:color="auto" w:fill="FFFFFF" w:themeFill="background1"/>
            <w:vAlign w:val="center"/>
          </w:tcPr>
          <w:p w14:paraId="69E95921" w14:textId="77777777" w:rsidR="00776D20" w:rsidRPr="00421926" w:rsidRDefault="00776D20" w:rsidP="001A6072">
            <w:pPr>
              <w:jc w:val="center"/>
              <w:rPr>
                <w:rFonts w:asciiTheme="majorHAnsi" w:eastAsia="SimSun" w:hAnsiTheme="majorHAnsi" w:cstheme="majorHAnsi"/>
                <w:spacing w:val="6"/>
                <w:sz w:val="22"/>
                <w:szCs w:val="22"/>
              </w:rPr>
            </w:pPr>
            <w:r w:rsidRPr="00421926">
              <w:rPr>
                <w:rFonts w:asciiTheme="majorHAnsi" w:eastAsia="SimSun" w:hAnsiTheme="majorHAnsi" w:cstheme="majorHAnsi"/>
                <w:spacing w:val="6"/>
                <w:sz w:val="22"/>
                <w:szCs w:val="22"/>
              </w:rPr>
              <w:t>84 – 87</w:t>
            </w:r>
          </w:p>
        </w:tc>
      </w:tr>
      <w:tr w:rsidR="00776D20" w:rsidRPr="00A246EA" w14:paraId="713BC330" w14:textId="77777777" w:rsidTr="001A6072">
        <w:trPr>
          <w:trHeight w:val="20"/>
          <w:tblHeader/>
          <w:jc w:val="center"/>
        </w:trPr>
        <w:tc>
          <w:tcPr>
            <w:tcW w:w="1036" w:type="dxa"/>
            <w:shd w:val="clear" w:color="auto" w:fill="FFFFFF" w:themeFill="background1"/>
            <w:vAlign w:val="center"/>
          </w:tcPr>
          <w:p w14:paraId="6D8875F7" w14:textId="77777777" w:rsidR="00776D20" w:rsidRPr="00421926" w:rsidRDefault="00776D20" w:rsidP="001A6072">
            <w:pPr>
              <w:rPr>
                <w:rFonts w:asciiTheme="majorHAnsi" w:eastAsia="SimSun" w:hAnsiTheme="majorHAnsi" w:cstheme="majorHAnsi"/>
                <w:b/>
                <w:spacing w:val="6"/>
                <w:sz w:val="22"/>
                <w:szCs w:val="22"/>
              </w:rPr>
            </w:pPr>
            <w:r w:rsidRPr="00421926">
              <w:rPr>
                <w:rFonts w:asciiTheme="majorHAnsi" w:eastAsia="SimSun" w:hAnsiTheme="majorHAnsi" w:cstheme="majorHAnsi"/>
                <w:b/>
                <w:spacing w:val="6"/>
                <w:sz w:val="22"/>
                <w:szCs w:val="22"/>
              </w:rPr>
              <w:t>B-</w:t>
            </w:r>
          </w:p>
        </w:tc>
        <w:tc>
          <w:tcPr>
            <w:tcW w:w="2306" w:type="dxa"/>
            <w:shd w:val="clear" w:color="auto" w:fill="FFFFFF" w:themeFill="background1"/>
            <w:vAlign w:val="center"/>
          </w:tcPr>
          <w:p w14:paraId="27227DAB" w14:textId="77777777" w:rsidR="00776D20" w:rsidRPr="00421926" w:rsidRDefault="00776D20" w:rsidP="001A6072">
            <w:pPr>
              <w:jc w:val="center"/>
              <w:rPr>
                <w:rFonts w:asciiTheme="majorHAnsi" w:eastAsia="SimSun" w:hAnsiTheme="majorHAnsi" w:cstheme="majorHAnsi"/>
                <w:spacing w:val="6"/>
                <w:sz w:val="22"/>
                <w:szCs w:val="22"/>
              </w:rPr>
            </w:pPr>
            <w:r w:rsidRPr="00421926">
              <w:rPr>
                <w:rFonts w:asciiTheme="majorHAnsi" w:eastAsia="SimSun" w:hAnsiTheme="majorHAnsi" w:cstheme="majorHAnsi"/>
                <w:spacing w:val="6"/>
                <w:sz w:val="22"/>
                <w:szCs w:val="22"/>
              </w:rPr>
              <w:t>80 – 83</w:t>
            </w:r>
          </w:p>
        </w:tc>
      </w:tr>
      <w:tr w:rsidR="00776D20" w:rsidRPr="00A246EA" w14:paraId="780BC42C" w14:textId="77777777" w:rsidTr="001A6072">
        <w:trPr>
          <w:trHeight w:val="20"/>
          <w:tblHeader/>
          <w:jc w:val="center"/>
        </w:trPr>
        <w:tc>
          <w:tcPr>
            <w:tcW w:w="1036" w:type="dxa"/>
            <w:shd w:val="clear" w:color="auto" w:fill="FFFFFF" w:themeFill="background1"/>
            <w:vAlign w:val="center"/>
          </w:tcPr>
          <w:p w14:paraId="1CBBFFE0" w14:textId="77777777" w:rsidR="00776D20" w:rsidRPr="00421926" w:rsidRDefault="00776D20" w:rsidP="001A6072">
            <w:pPr>
              <w:rPr>
                <w:rFonts w:asciiTheme="majorHAnsi" w:eastAsia="SimSun" w:hAnsiTheme="majorHAnsi" w:cstheme="majorHAnsi"/>
                <w:b/>
                <w:spacing w:val="6"/>
                <w:sz w:val="22"/>
                <w:szCs w:val="22"/>
              </w:rPr>
            </w:pPr>
            <w:r w:rsidRPr="00421926">
              <w:rPr>
                <w:rFonts w:asciiTheme="majorHAnsi" w:eastAsia="SimSun" w:hAnsiTheme="majorHAnsi" w:cstheme="majorHAnsi"/>
                <w:b/>
                <w:spacing w:val="6"/>
                <w:sz w:val="22"/>
                <w:szCs w:val="22"/>
              </w:rPr>
              <w:t>C+</w:t>
            </w:r>
          </w:p>
        </w:tc>
        <w:tc>
          <w:tcPr>
            <w:tcW w:w="2306" w:type="dxa"/>
            <w:shd w:val="clear" w:color="auto" w:fill="FFFFFF" w:themeFill="background1"/>
            <w:vAlign w:val="center"/>
          </w:tcPr>
          <w:p w14:paraId="7353FC87" w14:textId="77777777" w:rsidR="00776D20" w:rsidRPr="00421926" w:rsidRDefault="00776D20" w:rsidP="001A6072">
            <w:pPr>
              <w:jc w:val="center"/>
              <w:rPr>
                <w:rFonts w:asciiTheme="majorHAnsi" w:eastAsia="SimSun" w:hAnsiTheme="majorHAnsi" w:cstheme="majorHAnsi"/>
                <w:spacing w:val="6"/>
                <w:sz w:val="22"/>
                <w:szCs w:val="22"/>
              </w:rPr>
            </w:pPr>
            <w:r w:rsidRPr="00421926">
              <w:rPr>
                <w:rFonts w:asciiTheme="majorHAnsi" w:eastAsia="SimSun" w:hAnsiTheme="majorHAnsi" w:cstheme="majorHAnsi"/>
                <w:spacing w:val="6"/>
                <w:sz w:val="22"/>
                <w:szCs w:val="22"/>
              </w:rPr>
              <w:t>76 – 79</w:t>
            </w:r>
          </w:p>
        </w:tc>
      </w:tr>
      <w:tr w:rsidR="00776D20" w:rsidRPr="00A246EA" w14:paraId="6455333E" w14:textId="77777777" w:rsidTr="001A6072">
        <w:trPr>
          <w:trHeight w:val="20"/>
          <w:tblHeader/>
          <w:jc w:val="center"/>
        </w:trPr>
        <w:tc>
          <w:tcPr>
            <w:tcW w:w="1036" w:type="dxa"/>
            <w:shd w:val="clear" w:color="auto" w:fill="FFFFFF" w:themeFill="background1"/>
            <w:vAlign w:val="center"/>
          </w:tcPr>
          <w:p w14:paraId="7671B302" w14:textId="77777777" w:rsidR="00776D20" w:rsidRPr="00421926" w:rsidRDefault="00776D20" w:rsidP="001A6072">
            <w:pPr>
              <w:rPr>
                <w:rFonts w:asciiTheme="majorHAnsi" w:eastAsia="SimSun" w:hAnsiTheme="majorHAnsi" w:cstheme="majorHAnsi"/>
                <w:b/>
                <w:spacing w:val="6"/>
                <w:sz w:val="22"/>
                <w:szCs w:val="22"/>
              </w:rPr>
            </w:pPr>
            <w:r w:rsidRPr="00421926">
              <w:rPr>
                <w:rFonts w:asciiTheme="majorHAnsi" w:eastAsia="SimSun" w:hAnsiTheme="majorHAnsi" w:cstheme="majorHAnsi"/>
                <w:b/>
                <w:spacing w:val="6"/>
                <w:sz w:val="22"/>
                <w:szCs w:val="22"/>
              </w:rPr>
              <w:t>C</w:t>
            </w:r>
          </w:p>
        </w:tc>
        <w:tc>
          <w:tcPr>
            <w:tcW w:w="2306" w:type="dxa"/>
            <w:shd w:val="clear" w:color="auto" w:fill="FFFFFF" w:themeFill="background1"/>
            <w:vAlign w:val="center"/>
          </w:tcPr>
          <w:p w14:paraId="02ED4AA4" w14:textId="77777777" w:rsidR="00776D20" w:rsidRPr="00421926" w:rsidRDefault="00776D20" w:rsidP="001A6072">
            <w:pPr>
              <w:jc w:val="center"/>
              <w:rPr>
                <w:rFonts w:asciiTheme="majorHAnsi" w:eastAsia="SimSun" w:hAnsiTheme="majorHAnsi" w:cstheme="majorHAnsi"/>
                <w:spacing w:val="6"/>
                <w:sz w:val="22"/>
                <w:szCs w:val="22"/>
              </w:rPr>
            </w:pPr>
            <w:r w:rsidRPr="00421926">
              <w:rPr>
                <w:rFonts w:asciiTheme="majorHAnsi" w:eastAsia="SimSun" w:hAnsiTheme="majorHAnsi" w:cstheme="majorHAnsi"/>
                <w:spacing w:val="6"/>
                <w:sz w:val="22"/>
                <w:szCs w:val="22"/>
              </w:rPr>
              <w:t>72 – 75</w:t>
            </w:r>
          </w:p>
        </w:tc>
      </w:tr>
      <w:tr w:rsidR="00776D20" w:rsidRPr="00A246EA" w14:paraId="16710CC0" w14:textId="77777777" w:rsidTr="001A6072">
        <w:trPr>
          <w:trHeight w:val="20"/>
          <w:tblHeader/>
          <w:jc w:val="center"/>
        </w:trPr>
        <w:tc>
          <w:tcPr>
            <w:tcW w:w="1036" w:type="dxa"/>
            <w:shd w:val="clear" w:color="auto" w:fill="FFFFFF" w:themeFill="background1"/>
            <w:vAlign w:val="center"/>
          </w:tcPr>
          <w:p w14:paraId="339BBE2C" w14:textId="77777777" w:rsidR="00776D20" w:rsidRPr="00421926" w:rsidRDefault="00776D20" w:rsidP="001A6072">
            <w:pPr>
              <w:rPr>
                <w:rFonts w:asciiTheme="majorHAnsi" w:eastAsia="SimSun" w:hAnsiTheme="majorHAnsi" w:cstheme="majorHAnsi"/>
                <w:b/>
                <w:spacing w:val="6"/>
                <w:sz w:val="22"/>
                <w:szCs w:val="22"/>
              </w:rPr>
            </w:pPr>
            <w:r w:rsidRPr="00421926">
              <w:rPr>
                <w:rFonts w:asciiTheme="majorHAnsi" w:eastAsia="SimSun" w:hAnsiTheme="majorHAnsi" w:cstheme="majorHAnsi"/>
                <w:b/>
                <w:spacing w:val="6"/>
                <w:sz w:val="22"/>
                <w:szCs w:val="22"/>
              </w:rPr>
              <w:t>C-</w:t>
            </w:r>
          </w:p>
        </w:tc>
        <w:tc>
          <w:tcPr>
            <w:tcW w:w="2306" w:type="dxa"/>
            <w:shd w:val="clear" w:color="auto" w:fill="FFFFFF" w:themeFill="background1"/>
            <w:vAlign w:val="center"/>
          </w:tcPr>
          <w:p w14:paraId="78DB76FF" w14:textId="77777777" w:rsidR="00776D20" w:rsidRPr="00421926" w:rsidRDefault="00776D20" w:rsidP="001A6072">
            <w:pPr>
              <w:jc w:val="center"/>
              <w:rPr>
                <w:rFonts w:asciiTheme="majorHAnsi" w:eastAsia="SimSun" w:hAnsiTheme="majorHAnsi" w:cstheme="majorHAnsi"/>
                <w:spacing w:val="6"/>
                <w:sz w:val="22"/>
                <w:szCs w:val="22"/>
              </w:rPr>
            </w:pPr>
            <w:r w:rsidRPr="00421926">
              <w:rPr>
                <w:rFonts w:asciiTheme="majorHAnsi" w:eastAsia="SimSun" w:hAnsiTheme="majorHAnsi" w:cstheme="majorHAnsi"/>
                <w:spacing w:val="6"/>
                <w:sz w:val="22"/>
                <w:szCs w:val="22"/>
              </w:rPr>
              <w:t>68 – 71</w:t>
            </w:r>
          </w:p>
        </w:tc>
      </w:tr>
      <w:tr w:rsidR="00776D20" w:rsidRPr="00A246EA" w14:paraId="69F42FCA" w14:textId="77777777" w:rsidTr="001A6072">
        <w:trPr>
          <w:trHeight w:val="20"/>
          <w:tblHeader/>
          <w:jc w:val="center"/>
        </w:trPr>
        <w:tc>
          <w:tcPr>
            <w:tcW w:w="1036" w:type="dxa"/>
            <w:shd w:val="clear" w:color="auto" w:fill="FFFFFF" w:themeFill="background1"/>
            <w:vAlign w:val="center"/>
          </w:tcPr>
          <w:p w14:paraId="0A02DBD3" w14:textId="77777777" w:rsidR="00776D20" w:rsidRPr="00421926" w:rsidRDefault="00776D20" w:rsidP="001A6072">
            <w:pPr>
              <w:rPr>
                <w:rFonts w:asciiTheme="majorHAnsi" w:eastAsia="SimSun" w:hAnsiTheme="majorHAnsi" w:cstheme="majorHAnsi"/>
                <w:b/>
                <w:spacing w:val="6"/>
                <w:sz w:val="22"/>
                <w:szCs w:val="22"/>
              </w:rPr>
            </w:pPr>
            <w:r w:rsidRPr="00421926">
              <w:rPr>
                <w:rFonts w:asciiTheme="majorHAnsi" w:eastAsia="SimSun" w:hAnsiTheme="majorHAnsi" w:cstheme="majorHAnsi"/>
                <w:b/>
                <w:spacing w:val="6"/>
                <w:sz w:val="22"/>
                <w:szCs w:val="22"/>
              </w:rPr>
              <w:t>D+</w:t>
            </w:r>
          </w:p>
        </w:tc>
        <w:tc>
          <w:tcPr>
            <w:tcW w:w="2306" w:type="dxa"/>
            <w:shd w:val="clear" w:color="auto" w:fill="FFFFFF" w:themeFill="background1"/>
            <w:vAlign w:val="center"/>
          </w:tcPr>
          <w:p w14:paraId="2AB7D85D" w14:textId="77777777" w:rsidR="00776D20" w:rsidRPr="00421926" w:rsidRDefault="00776D20" w:rsidP="001A6072">
            <w:pPr>
              <w:jc w:val="center"/>
              <w:rPr>
                <w:rFonts w:asciiTheme="majorHAnsi" w:eastAsia="SimSun" w:hAnsiTheme="majorHAnsi" w:cstheme="majorHAnsi"/>
                <w:spacing w:val="6"/>
                <w:sz w:val="22"/>
                <w:szCs w:val="22"/>
              </w:rPr>
            </w:pPr>
            <w:r w:rsidRPr="00421926">
              <w:rPr>
                <w:rFonts w:asciiTheme="majorHAnsi" w:eastAsia="SimSun" w:hAnsiTheme="majorHAnsi" w:cstheme="majorHAnsi"/>
                <w:spacing w:val="6"/>
                <w:sz w:val="22"/>
                <w:szCs w:val="22"/>
              </w:rPr>
              <w:t>64 – 67</w:t>
            </w:r>
          </w:p>
        </w:tc>
      </w:tr>
      <w:tr w:rsidR="00776D20" w:rsidRPr="00A246EA" w14:paraId="4124F378" w14:textId="77777777" w:rsidTr="001A6072">
        <w:trPr>
          <w:trHeight w:val="20"/>
          <w:tblHeader/>
          <w:jc w:val="center"/>
        </w:trPr>
        <w:tc>
          <w:tcPr>
            <w:tcW w:w="1036" w:type="dxa"/>
            <w:shd w:val="clear" w:color="auto" w:fill="FFFFFF" w:themeFill="background1"/>
            <w:vAlign w:val="center"/>
          </w:tcPr>
          <w:p w14:paraId="57DA4793" w14:textId="77777777" w:rsidR="00776D20" w:rsidRPr="00421926" w:rsidRDefault="00776D20" w:rsidP="001A6072">
            <w:pPr>
              <w:rPr>
                <w:rFonts w:asciiTheme="majorHAnsi" w:eastAsia="SimSun" w:hAnsiTheme="majorHAnsi" w:cstheme="majorHAnsi"/>
                <w:b/>
                <w:spacing w:val="6"/>
                <w:sz w:val="22"/>
                <w:szCs w:val="22"/>
              </w:rPr>
            </w:pPr>
            <w:r w:rsidRPr="00421926">
              <w:rPr>
                <w:rFonts w:asciiTheme="majorHAnsi" w:eastAsia="SimSun" w:hAnsiTheme="majorHAnsi" w:cstheme="majorHAnsi"/>
                <w:b/>
                <w:spacing w:val="6"/>
                <w:sz w:val="22"/>
                <w:szCs w:val="22"/>
              </w:rPr>
              <w:t>D</w:t>
            </w:r>
          </w:p>
        </w:tc>
        <w:tc>
          <w:tcPr>
            <w:tcW w:w="2306" w:type="dxa"/>
            <w:shd w:val="clear" w:color="auto" w:fill="FFFFFF" w:themeFill="background1"/>
            <w:vAlign w:val="center"/>
          </w:tcPr>
          <w:p w14:paraId="6BF8C185" w14:textId="77777777" w:rsidR="00776D20" w:rsidRPr="00421926" w:rsidRDefault="00776D20" w:rsidP="001A6072">
            <w:pPr>
              <w:jc w:val="center"/>
              <w:rPr>
                <w:rFonts w:asciiTheme="majorHAnsi" w:eastAsia="SimSun" w:hAnsiTheme="majorHAnsi" w:cstheme="majorHAnsi"/>
                <w:spacing w:val="6"/>
                <w:sz w:val="22"/>
                <w:szCs w:val="22"/>
              </w:rPr>
            </w:pPr>
            <w:r w:rsidRPr="00421926">
              <w:rPr>
                <w:rFonts w:asciiTheme="majorHAnsi" w:eastAsia="SimSun" w:hAnsiTheme="majorHAnsi" w:cstheme="majorHAnsi"/>
                <w:spacing w:val="6"/>
                <w:sz w:val="22"/>
                <w:szCs w:val="22"/>
              </w:rPr>
              <w:t>60 – 63</w:t>
            </w:r>
          </w:p>
        </w:tc>
      </w:tr>
      <w:tr w:rsidR="00776D20" w:rsidRPr="00A246EA" w14:paraId="01619FE5" w14:textId="77777777" w:rsidTr="001A6072">
        <w:trPr>
          <w:trHeight w:val="174"/>
          <w:tblHeader/>
          <w:jc w:val="center"/>
        </w:trPr>
        <w:tc>
          <w:tcPr>
            <w:tcW w:w="1036" w:type="dxa"/>
            <w:shd w:val="clear" w:color="auto" w:fill="FFFFFF" w:themeFill="background1"/>
            <w:vAlign w:val="center"/>
          </w:tcPr>
          <w:p w14:paraId="419D08A7" w14:textId="77777777" w:rsidR="00776D20" w:rsidRPr="00421926" w:rsidRDefault="00776D20" w:rsidP="001A6072">
            <w:pPr>
              <w:rPr>
                <w:rFonts w:asciiTheme="majorHAnsi" w:eastAsia="SimSun" w:hAnsiTheme="majorHAnsi" w:cstheme="majorHAnsi"/>
                <w:b/>
                <w:spacing w:val="6"/>
                <w:sz w:val="22"/>
                <w:szCs w:val="22"/>
              </w:rPr>
            </w:pPr>
            <w:r w:rsidRPr="00421926">
              <w:rPr>
                <w:rFonts w:asciiTheme="majorHAnsi" w:eastAsia="SimSun" w:hAnsiTheme="majorHAnsi" w:cstheme="majorHAnsi"/>
                <w:b/>
                <w:spacing w:val="6"/>
                <w:sz w:val="22"/>
                <w:szCs w:val="22"/>
              </w:rPr>
              <w:t>F</w:t>
            </w:r>
          </w:p>
        </w:tc>
        <w:tc>
          <w:tcPr>
            <w:tcW w:w="2306" w:type="dxa"/>
            <w:shd w:val="clear" w:color="auto" w:fill="FFFFFF" w:themeFill="background1"/>
            <w:vAlign w:val="center"/>
          </w:tcPr>
          <w:p w14:paraId="4061C223" w14:textId="77777777" w:rsidR="00776D20" w:rsidRPr="00421926" w:rsidRDefault="00776D20" w:rsidP="001A6072">
            <w:pPr>
              <w:jc w:val="center"/>
              <w:rPr>
                <w:rFonts w:asciiTheme="majorHAnsi" w:eastAsia="SimSun" w:hAnsiTheme="majorHAnsi" w:cstheme="majorHAnsi"/>
                <w:spacing w:val="6"/>
                <w:sz w:val="22"/>
                <w:szCs w:val="22"/>
              </w:rPr>
            </w:pPr>
            <w:r w:rsidRPr="00421926">
              <w:rPr>
                <w:rFonts w:asciiTheme="majorHAnsi" w:eastAsia="SimSun" w:hAnsiTheme="majorHAnsi" w:cstheme="majorHAnsi"/>
                <w:spacing w:val="6"/>
                <w:sz w:val="22"/>
                <w:szCs w:val="22"/>
              </w:rPr>
              <w:t>Below 60</w:t>
            </w:r>
          </w:p>
        </w:tc>
      </w:tr>
    </w:tbl>
    <w:p w14:paraId="193FCC3E" w14:textId="77777777" w:rsidR="00776D20" w:rsidRPr="005B4F95" w:rsidRDefault="00776D20" w:rsidP="00776D20">
      <w:pPr>
        <w:spacing w:before="120" w:after="120"/>
        <w:rPr>
          <w:rFonts w:asciiTheme="majorHAnsi" w:hAnsiTheme="majorHAnsi" w:cstheme="majorHAnsi"/>
          <w:b/>
          <w:spacing w:val="6"/>
          <w:sz w:val="22"/>
          <w:szCs w:val="22"/>
        </w:rPr>
      </w:pPr>
      <w:r w:rsidRPr="005B4F95">
        <w:rPr>
          <w:rFonts w:asciiTheme="majorHAnsi" w:hAnsiTheme="majorHAnsi" w:cstheme="majorHAnsi"/>
          <w:b/>
          <w:spacing w:val="6"/>
          <w:sz w:val="22"/>
          <w:szCs w:val="22"/>
        </w:rPr>
        <w:t>Grade of “Incomplete”</w:t>
      </w:r>
    </w:p>
    <w:p w14:paraId="3F8B14E8" w14:textId="77777777" w:rsidR="00776D20" w:rsidRPr="005B4F95" w:rsidRDefault="00776D20" w:rsidP="00776D20">
      <w:pPr>
        <w:ind w:left="144"/>
        <w:rPr>
          <w:rFonts w:asciiTheme="majorHAnsi" w:hAnsiTheme="majorHAnsi" w:cstheme="majorHAnsi"/>
          <w:spacing w:val="6"/>
          <w:sz w:val="22"/>
          <w:szCs w:val="22"/>
        </w:rPr>
      </w:pPr>
      <w:r w:rsidRPr="005B4F95">
        <w:rPr>
          <w:rFonts w:asciiTheme="majorHAnsi" w:hAnsiTheme="majorHAnsi" w:cstheme="majorHAnsi"/>
          <w:spacing w:val="6"/>
          <w:sz w:val="22"/>
          <w:szCs w:val="22"/>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55ADD7F7" w14:textId="77777777" w:rsidR="00776D20" w:rsidRPr="005B4F95" w:rsidRDefault="00776D20" w:rsidP="00776D20">
      <w:pPr>
        <w:spacing w:before="120" w:after="120"/>
        <w:rPr>
          <w:rFonts w:asciiTheme="majorHAnsi" w:hAnsiTheme="majorHAnsi" w:cstheme="majorHAnsi"/>
          <w:b/>
          <w:spacing w:val="6"/>
          <w:sz w:val="22"/>
          <w:szCs w:val="22"/>
        </w:rPr>
      </w:pPr>
      <w:r w:rsidRPr="005B4F95">
        <w:rPr>
          <w:rFonts w:asciiTheme="majorHAnsi" w:hAnsiTheme="majorHAnsi" w:cstheme="majorHAnsi"/>
          <w:b/>
          <w:spacing w:val="6"/>
          <w:sz w:val="22"/>
          <w:szCs w:val="22"/>
        </w:rPr>
        <w:t xml:space="preserve">Use of Rubrics as an Evaluation Tool </w:t>
      </w:r>
    </w:p>
    <w:p w14:paraId="0943126C" w14:textId="77777777" w:rsidR="00776D20" w:rsidRPr="005B4F95" w:rsidRDefault="00776D20" w:rsidP="00776D20">
      <w:pPr>
        <w:ind w:left="144"/>
        <w:rPr>
          <w:rFonts w:asciiTheme="majorHAnsi" w:hAnsiTheme="majorHAnsi" w:cstheme="majorHAnsi"/>
          <w:spacing w:val="6"/>
          <w:sz w:val="22"/>
          <w:szCs w:val="22"/>
        </w:rPr>
      </w:pPr>
      <w:r w:rsidRPr="005B4F95">
        <w:rPr>
          <w:rFonts w:asciiTheme="majorHAnsi" w:hAnsiTheme="majorHAnsi" w:cstheme="majorHAnsi"/>
          <w:spacing w:val="6"/>
          <w:sz w:val="22"/>
          <w:szCs w:val="22"/>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6D267E17" w14:textId="77777777" w:rsidR="00776D20" w:rsidRPr="005B4F95" w:rsidRDefault="00776D20" w:rsidP="00776D20">
      <w:pPr>
        <w:spacing w:before="120" w:after="120"/>
        <w:rPr>
          <w:rFonts w:asciiTheme="majorHAnsi" w:hAnsiTheme="majorHAnsi" w:cstheme="majorHAnsi"/>
          <w:b/>
          <w:spacing w:val="6"/>
          <w:sz w:val="22"/>
          <w:szCs w:val="22"/>
        </w:rPr>
      </w:pPr>
      <w:r w:rsidRPr="005B4F95">
        <w:rPr>
          <w:rFonts w:asciiTheme="majorHAnsi" w:hAnsiTheme="majorHAnsi" w:cstheme="majorHAnsi"/>
          <w:b/>
          <w:spacing w:val="6"/>
          <w:sz w:val="22"/>
          <w:szCs w:val="22"/>
        </w:rPr>
        <w:t xml:space="preserve">Facilitator Feedback to Learners </w:t>
      </w:r>
    </w:p>
    <w:p w14:paraId="78C035C8" w14:textId="77777777" w:rsidR="00776D20" w:rsidRPr="005B4F95" w:rsidRDefault="00776D20" w:rsidP="00421926">
      <w:pPr>
        <w:ind w:left="144"/>
        <w:rPr>
          <w:rFonts w:asciiTheme="majorHAnsi" w:hAnsiTheme="majorHAnsi" w:cstheme="majorHAnsi"/>
          <w:b/>
          <w:bCs/>
          <w:sz w:val="22"/>
          <w:szCs w:val="22"/>
        </w:rPr>
      </w:pPr>
      <w:r w:rsidRPr="005B4F95">
        <w:rPr>
          <w:rFonts w:asciiTheme="majorHAnsi" w:hAnsiTheme="majorHAnsi" w:cstheme="majorHAnsi"/>
          <w:spacing w:val="6"/>
          <w:sz w:val="22"/>
          <w:szCs w:val="22"/>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53ABBCC6" w14:textId="77777777" w:rsidR="00DB7636" w:rsidRPr="00BA70AB" w:rsidRDefault="00DB7636" w:rsidP="00DB7636">
      <w:pPr>
        <w:pStyle w:val="Heading2"/>
        <w:ind w:left="0" w:firstLine="0"/>
        <w:jc w:val="left"/>
        <w:rPr>
          <w:rFonts w:asciiTheme="majorHAnsi" w:hAnsiTheme="majorHAnsi" w:cstheme="majorHAnsi"/>
          <w:color w:val="C00000"/>
          <w:sz w:val="22"/>
        </w:rPr>
      </w:pPr>
    </w:p>
    <w:p w14:paraId="7EF1D591" w14:textId="648FECDD" w:rsidR="00DB7636" w:rsidRPr="00D91851" w:rsidRDefault="00DB7636" w:rsidP="00D91851">
      <w:pPr>
        <w:pStyle w:val="Heading2"/>
        <w:ind w:left="0" w:firstLine="0"/>
        <w:jc w:val="left"/>
        <w:rPr>
          <w:rFonts w:asciiTheme="majorHAnsi" w:hAnsiTheme="majorHAnsi" w:cstheme="majorHAnsi"/>
          <w:color w:val="922247"/>
          <w:sz w:val="22"/>
        </w:rPr>
      </w:pPr>
      <w:r w:rsidRPr="00BA70AB">
        <w:rPr>
          <w:rFonts w:asciiTheme="majorHAnsi" w:hAnsiTheme="majorHAnsi" w:cstheme="majorHAnsi"/>
          <w:color w:val="922247"/>
          <w:sz w:val="22"/>
        </w:rPr>
        <w:t>DESCRIPTION OF ASSIGNMENTS</w:t>
      </w:r>
    </w:p>
    <w:p w14:paraId="2153627D" w14:textId="77777777" w:rsidR="00DB7636" w:rsidRPr="00BA70AB" w:rsidRDefault="00DB7636" w:rsidP="00D97B46">
      <w:pPr>
        <w:pStyle w:val="Body"/>
        <w:ind w:left="144"/>
        <w:rPr>
          <w:rStyle w:val="PageNumber"/>
          <w:rFonts w:asciiTheme="majorHAnsi" w:eastAsia="Calibri" w:hAnsiTheme="majorHAnsi" w:cstheme="majorHAnsi"/>
          <w:b/>
          <w:bCs/>
          <w:i/>
          <w:iCs/>
          <w:sz w:val="22"/>
          <w:szCs w:val="22"/>
        </w:rPr>
      </w:pPr>
      <w:r w:rsidRPr="00BA70AB">
        <w:rPr>
          <w:rStyle w:val="PageNumber"/>
          <w:rFonts w:asciiTheme="majorHAnsi" w:eastAsia="Calibri" w:hAnsiTheme="majorHAnsi" w:cstheme="majorHAnsi"/>
          <w:sz w:val="22"/>
          <w:szCs w:val="22"/>
          <w:lang w:val="en-US"/>
        </w:rPr>
        <w:t xml:space="preserve">All assignments must be submitted prior to/or on the date and time indicated on the course syllabus. Assignments submitted after those dates may not receive comments from the instructor, but rather just a final grade with an appropriate reduction in grade (10% per day). </w:t>
      </w:r>
      <w:r w:rsidRPr="00BA70AB">
        <w:rPr>
          <w:rStyle w:val="PageNumber"/>
          <w:rFonts w:asciiTheme="majorHAnsi" w:eastAsia="Calibri" w:hAnsiTheme="majorHAnsi" w:cstheme="majorHAnsi"/>
          <w:b/>
          <w:bCs/>
          <w:i/>
          <w:iCs/>
          <w:sz w:val="22"/>
          <w:szCs w:val="22"/>
          <w:lang w:val="en-US"/>
        </w:rPr>
        <w:t>To receive a passing grade for the course, all assignments must be completed and submitted.</w:t>
      </w:r>
    </w:p>
    <w:p w14:paraId="16F61FAB" w14:textId="77777777" w:rsidR="00DB7636" w:rsidRPr="00BA70AB" w:rsidRDefault="00DB7636" w:rsidP="00D97B46">
      <w:pPr>
        <w:pStyle w:val="Body"/>
        <w:ind w:left="144"/>
        <w:rPr>
          <w:rFonts w:asciiTheme="majorHAnsi" w:eastAsia="Calibri" w:hAnsiTheme="majorHAnsi" w:cstheme="majorHAnsi"/>
          <w:sz w:val="22"/>
          <w:szCs w:val="22"/>
        </w:rPr>
      </w:pPr>
    </w:p>
    <w:p w14:paraId="71D20694" w14:textId="6ED2E9FD" w:rsidR="00DB7636" w:rsidRPr="00BA70AB" w:rsidRDefault="00DB7636" w:rsidP="00D97B46">
      <w:pPr>
        <w:pStyle w:val="Body"/>
        <w:ind w:left="144"/>
        <w:rPr>
          <w:rFonts w:asciiTheme="majorHAnsi" w:eastAsia="Calibri" w:hAnsiTheme="majorHAnsi" w:cstheme="majorHAnsi"/>
          <w:b/>
          <w:bCs/>
          <w:sz w:val="22"/>
          <w:szCs w:val="22"/>
          <w:lang w:val="en-US"/>
        </w:rPr>
      </w:pPr>
      <w:r w:rsidRPr="00BA70AB">
        <w:rPr>
          <w:rStyle w:val="PageNumber"/>
          <w:rFonts w:asciiTheme="majorHAnsi" w:eastAsia="Calibri" w:hAnsiTheme="majorHAnsi" w:cstheme="majorHAnsi"/>
          <w:b/>
          <w:bCs/>
          <w:sz w:val="22"/>
          <w:szCs w:val="22"/>
          <w:lang w:val="en-US"/>
        </w:rPr>
        <w:t>PLEASE NOTE: Assignments are due on the specified date noted on this syllabus. All papers must be APA formatted. Students must submit all assignments via Sakai. No email copies or hard copies of papers will be accepted.</w:t>
      </w:r>
    </w:p>
    <w:p w14:paraId="7FB6269C" w14:textId="1B6E4ECE" w:rsidR="00B473E9" w:rsidRPr="00BA70AB" w:rsidRDefault="00B473E9" w:rsidP="005564F2">
      <w:pPr>
        <w:pStyle w:val="Heading2"/>
        <w:spacing w:before="240" w:after="120"/>
        <w:ind w:left="0" w:firstLine="0"/>
        <w:jc w:val="left"/>
        <w:rPr>
          <w:rFonts w:asciiTheme="majorHAnsi" w:eastAsia="Times New Roman" w:hAnsiTheme="majorHAnsi" w:cstheme="majorHAnsi"/>
          <w:sz w:val="22"/>
        </w:rPr>
      </w:pPr>
      <w:r w:rsidRPr="00BA70AB">
        <w:rPr>
          <w:rFonts w:asciiTheme="majorHAnsi" w:hAnsiTheme="majorHAnsi" w:cstheme="majorHAnsi"/>
          <w:sz w:val="22"/>
        </w:rPr>
        <w:t>Graded Assignments</w:t>
      </w:r>
    </w:p>
    <w:p w14:paraId="74844328" w14:textId="77777777" w:rsidR="001D5D11" w:rsidRPr="00BA70AB" w:rsidRDefault="001D5D11" w:rsidP="001D5D11">
      <w:pPr>
        <w:ind w:firstLine="720"/>
        <w:contextualSpacing/>
        <w:rPr>
          <w:rFonts w:asciiTheme="majorHAnsi" w:hAnsiTheme="majorHAnsi" w:cstheme="majorHAnsi"/>
          <w:color w:val="000000"/>
          <w:sz w:val="22"/>
          <w:szCs w:val="22"/>
        </w:rPr>
      </w:pPr>
      <w:r w:rsidRPr="00BA70AB">
        <w:rPr>
          <w:rFonts w:asciiTheme="majorHAnsi" w:hAnsiTheme="majorHAnsi" w:cstheme="majorHAnsi"/>
          <w:color w:val="000000"/>
          <w:sz w:val="22"/>
          <w:szCs w:val="22"/>
        </w:rPr>
        <w:t>Assignment One</w:t>
      </w:r>
      <w:r w:rsidRPr="00BA70AB">
        <w:rPr>
          <w:rFonts w:asciiTheme="majorHAnsi" w:hAnsiTheme="majorHAnsi" w:cstheme="majorHAnsi"/>
          <w:color w:val="000000"/>
          <w:sz w:val="22"/>
          <w:szCs w:val="22"/>
        </w:rPr>
        <w:tab/>
      </w:r>
      <w:r w:rsidRPr="00BA70AB">
        <w:rPr>
          <w:rFonts w:asciiTheme="majorHAnsi" w:hAnsiTheme="majorHAnsi" w:cstheme="majorHAnsi"/>
          <w:color w:val="000000"/>
          <w:sz w:val="22"/>
          <w:szCs w:val="22"/>
        </w:rPr>
        <w:tab/>
      </w:r>
      <w:r w:rsidRPr="00BA70AB">
        <w:rPr>
          <w:rFonts w:asciiTheme="majorHAnsi" w:hAnsiTheme="majorHAnsi" w:cstheme="majorHAnsi"/>
          <w:color w:val="000000"/>
          <w:sz w:val="22"/>
          <w:szCs w:val="22"/>
        </w:rPr>
        <w:tab/>
        <w:t>15 points</w:t>
      </w:r>
    </w:p>
    <w:p w14:paraId="11115703" w14:textId="77777777" w:rsidR="001D5D11" w:rsidRPr="00BA70AB" w:rsidRDefault="001D5D11" w:rsidP="001D5D11">
      <w:pPr>
        <w:ind w:firstLine="720"/>
        <w:contextualSpacing/>
        <w:rPr>
          <w:rFonts w:asciiTheme="majorHAnsi" w:hAnsiTheme="majorHAnsi" w:cstheme="majorHAnsi"/>
          <w:color w:val="000000"/>
          <w:sz w:val="22"/>
          <w:szCs w:val="22"/>
        </w:rPr>
      </w:pPr>
      <w:r w:rsidRPr="00BA70AB">
        <w:rPr>
          <w:rFonts w:asciiTheme="majorHAnsi" w:hAnsiTheme="majorHAnsi" w:cstheme="majorHAnsi"/>
          <w:color w:val="000000"/>
          <w:sz w:val="22"/>
          <w:szCs w:val="22"/>
        </w:rPr>
        <w:lastRenderedPageBreak/>
        <w:t>Assignment Two</w:t>
      </w:r>
      <w:r w:rsidRPr="00BA70AB">
        <w:rPr>
          <w:rFonts w:asciiTheme="majorHAnsi" w:hAnsiTheme="majorHAnsi" w:cstheme="majorHAnsi"/>
          <w:color w:val="000000"/>
          <w:sz w:val="22"/>
          <w:szCs w:val="22"/>
        </w:rPr>
        <w:tab/>
      </w:r>
      <w:r w:rsidRPr="00BA70AB">
        <w:rPr>
          <w:rFonts w:asciiTheme="majorHAnsi" w:hAnsiTheme="majorHAnsi" w:cstheme="majorHAnsi"/>
          <w:color w:val="000000"/>
          <w:sz w:val="22"/>
          <w:szCs w:val="22"/>
        </w:rPr>
        <w:tab/>
      </w:r>
      <w:r w:rsidRPr="00BA70AB">
        <w:rPr>
          <w:rFonts w:asciiTheme="majorHAnsi" w:hAnsiTheme="majorHAnsi" w:cstheme="majorHAnsi"/>
          <w:color w:val="000000"/>
          <w:sz w:val="22"/>
          <w:szCs w:val="22"/>
        </w:rPr>
        <w:tab/>
        <w:t>25 points</w:t>
      </w:r>
    </w:p>
    <w:p w14:paraId="6143BCC5" w14:textId="77777777" w:rsidR="001D5D11" w:rsidRPr="00BA70AB" w:rsidRDefault="001D5D11" w:rsidP="001D5D11">
      <w:pPr>
        <w:ind w:firstLine="720"/>
        <w:contextualSpacing/>
        <w:rPr>
          <w:rFonts w:asciiTheme="majorHAnsi" w:hAnsiTheme="majorHAnsi" w:cstheme="majorHAnsi"/>
          <w:color w:val="000000"/>
          <w:sz w:val="22"/>
          <w:szCs w:val="22"/>
        </w:rPr>
      </w:pPr>
      <w:r w:rsidRPr="00BA70AB">
        <w:rPr>
          <w:rFonts w:asciiTheme="majorHAnsi" w:hAnsiTheme="majorHAnsi" w:cstheme="majorHAnsi"/>
          <w:color w:val="000000"/>
          <w:sz w:val="22"/>
          <w:szCs w:val="22"/>
        </w:rPr>
        <w:t>Assignment Three</w:t>
      </w:r>
      <w:r w:rsidRPr="00BA70AB">
        <w:rPr>
          <w:rFonts w:asciiTheme="majorHAnsi" w:hAnsiTheme="majorHAnsi" w:cstheme="majorHAnsi"/>
          <w:color w:val="000000"/>
          <w:sz w:val="22"/>
          <w:szCs w:val="22"/>
        </w:rPr>
        <w:tab/>
      </w:r>
      <w:r w:rsidRPr="00BA70AB">
        <w:rPr>
          <w:rFonts w:asciiTheme="majorHAnsi" w:hAnsiTheme="majorHAnsi" w:cstheme="majorHAnsi"/>
          <w:color w:val="000000"/>
          <w:sz w:val="22"/>
          <w:szCs w:val="22"/>
        </w:rPr>
        <w:tab/>
      </w:r>
      <w:r w:rsidRPr="00BA70AB">
        <w:rPr>
          <w:rFonts w:asciiTheme="majorHAnsi" w:hAnsiTheme="majorHAnsi" w:cstheme="majorHAnsi"/>
          <w:color w:val="000000"/>
          <w:sz w:val="22"/>
          <w:szCs w:val="22"/>
        </w:rPr>
        <w:tab/>
        <w:t>15 points</w:t>
      </w:r>
    </w:p>
    <w:p w14:paraId="7EADB19F" w14:textId="77777777" w:rsidR="001D5D11" w:rsidRPr="00BA70AB" w:rsidRDefault="001D5D11" w:rsidP="001D5D11">
      <w:pPr>
        <w:ind w:firstLine="720"/>
        <w:contextualSpacing/>
        <w:rPr>
          <w:rFonts w:asciiTheme="majorHAnsi" w:hAnsiTheme="majorHAnsi" w:cstheme="majorHAnsi"/>
          <w:color w:val="000000"/>
          <w:sz w:val="22"/>
          <w:szCs w:val="22"/>
        </w:rPr>
      </w:pPr>
      <w:r w:rsidRPr="00BA70AB">
        <w:rPr>
          <w:rFonts w:asciiTheme="majorHAnsi" w:hAnsiTheme="majorHAnsi" w:cstheme="majorHAnsi"/>
          <w:color w:val="000000"/>
          <w:sz w:val="22"/>
          <w:szCs w:val="22"/>
        </w:rPr>
        <w:t>Assignment Four</w:t>
      </w:r>
      <w:r w:rsidRPr="00BA70AB">
        <w:rPr>
          <w:rFonts w:asciiTheme="majorHAnsi" w:hAnsiTheme="majorHAnsi" w:cstheme="majorHAnsi"/>
          <w:color w:val="000000"/>
          <w:sz w:val="22"/>
          <w:szCs w:val="22"/>
        </w:rPr>
        <w:tab/>
      </w:r>
      <w:r w:rsidRPr="00BA70AB">
        <w:rPr>
          <w:rFonts w:asciiTheme="majorHAnsi" w:hAnsiTheme="majorHAnsi" w:cstheme="majorHAnsi"/>
          <w:color w:val="000000"/>
          <w:sz w:val="22"/>
          <w:szCs w:val="22"/>
        </w:rPr>
        <w:tab/>
      </w:r>
      <w:r w:rsidRPr="00BA70AB">
        <w:rPr>
          <w:rFonts w:asciiTheme="majorHAnsi" w:hAnsiTheme="majorHAnsi" w:cstheme="majorHAnsi"/>
          <w:color w:val="000000"/>
          <w:sz w:val="22"/>
          <w:szCs w:val="22"/>
        </w:rPr>
        <w:tab/>
        <w:t>35 points</w:t>
      </w:r>
    </w:p>
    <w:p w14:paraId="68841BB8" w14:textId="77777777" w:rsidR="001D5D11" w:rsidRPr="00BA70AB" w:rsidRDefault="001D5D11" w:rsidP="001D5D11">
      <w:pPr>
        <w:ind w:firstLine="720"/>
        <w:contextualSpacing/>
        <w:rPr>
          <w:rFonts w:asciiTheme="majorHAnsi" w:hAnsiTheme="majorHAnsi" w:cstheme="majorHAnsi"/>
          <w:color w:val="000000"/>
          <w:sz w:val="22"/>
          <w:szCs w:val="22"/>
        </w:rPr>
      </w:pPr>
      <w:r w:rsidRPr="00BA70AB">
        <w:rPr>
          <w:rFonts w:asciiTheme="majorHAnsi" w:hAnsiTheme="majorHAnsi" w:cstheme="majorHAnsi"/>
          <w:color w:val="000000"/>
          <w:sz w:val="22"/>
          <w:szCs w:val="22"/>
        </w:rPr>
        <w:t>Participation &amp; Attendance</w:t>
      </w:r>
      <w:r w:rsidRPr="00BA70AB">
        <w:rPr>
          <w:rFonts w:asciiTheme="majorHAnsi" w:hAnsiTheme="majorHAnsi" w:cstheme="majorHAnsi"/>
          <w:color w:val="000000"/>
          <w:sz w:val="22"/>
          <w:szCs w:val="22"/>
        </w:rPr>
        <w:tab/>
      </w:r>
      <w:r w:rsidRPr="00BA70AB">
        <w:rPr>
          <w:rFonts w:asciiTheme="majorHAnsi" w:hAnsiTheme="majorHAnsi" w:cstheme="majorHAnsi"/>
          <w:color w:val="000000"/>
          <w:sz w:val="22"/>
          <w:szCs w:val="22"/>
        </w:rPr>
        <w:tab/>
      </w:r>
      <w:r w:rsidRPr="00BA70AB">
        <w:rPr>
          <w:rFonts w:asciiTheme="majorHAnsi" w:hAnsiTheme="majorHAnsi" w:cstheme="majorHAnsi"/>
          <w:color w:val="000000"/>
          <w:sz w:val="22"/>
          <w:szCs w:val="22"/>
          <w:u w:val="single"/>
        </w:rPr>
        <w:t>10 points</w:t>
      </w:r>
    </w:p>
    <w:p w14:paraId="25BC76DB" w14:textId="618BBD9D" w:rsidR="001D5D11" w:rsidRPr="00BA70AB" w:rsidRDefault="001D5D11" w:rsidP="00072320">
      <w:pPr>
        <w:ind w:firstLine="720"/>
        <w:contextualSpacing/>
        <w:rPr>
          <w:rFonts w:asciiTheme="majorHAnsi" w:hAnsiTheme="majorHAnsi" w:cstheme="majorHAnsi"/>
          <w:color w:val="000000"/>
          <w:sz w:val="22"/>
          <w:szCs w:val="22"/>
        </w:rPr>
      </w:pPr>
      <w:r w:rsidRPr="00BA70AB">
        <w:rPr>
          <w:rFonts w:asciiTheme="majorHAnsi" w:hAnsiTheme="majorHAnsi" w:cstheme="majorHAnsi"/>
          <w:color w:val="000000"/>
          <w:sz w:val="22"/>
          <w:szCs w:val="22"/>
        </w:rPr>
        <w:t>Total</w:t>
      </w:r>
      <w:r w:rsidRPr="00BA70AB">
        <w:rPr>
          <w:rFonts w:asciiTheme="majorHAnsi" w:hAnsiTheme="majorHAnsi" w:cstheme="majorHAnsi"/>
          <w:color w:val="000000"/>
          <w:sz w:val="22"/>
          <w:szCs w:val="22"/>
        </w:rPr>
        <w:tab/>
      </w:r>
      <w:r w:rsidRPr="00BA70AB">
        <w:rPr>
          <w:rFonts w:asciiTheme="majorHAnsi" w:hAnsiTheme="majorHAnsi" w:cstheme="majorHAnsi"/>
          <w:color w:val="000000"/>
          <w:sz w:val="22"/>
          <w:szCs w:val="22"/>
        </w:rPr>
        <w:tab/>
      </w:r>
      <w:r w:rsidRPr="00BA70AB">
        <w:rPr>
          <w:rFonts w:asciiTheme="majorHAnsi" w:hAnsiTheme="majorHAnsi" w:cstheme="majorHAnsi"/>
          <w:color w:val="000000"/>
          <w:sz w:val="22"/>
          <w:szCs w:val="22"/>
        </w:rPr>
        <w:tab/>
      </w:r>
      <w:r w:rsidRPr="00BA70AB">
        <w:rPr>
          <w:rFonts w:asciiTheme="majorHAnsi" w:hAnsiTheme="majorHAnsi" w:cstheme="majorHAnsi"/>
          <w:color w:val="000000"/>
          <w:sz w:val="22"/>
          <w:szCs w:val="22"/>
        </w:rPr>
        <w:tab/>
      </w:r>
      <w:r w:rsidRPr="00BA70AB">
        <w:rPr>
          <w:rFonts w:asciiTheme="majorHAnsi" w:hAnsiTheme="majorHAnsi" w:cstheme="majorHAnsi"/>
          <w:color w:val="000000"/>
          <w:sz w:val="22"/>
          <w:szCs w:val="22"/>
        </w:rPr>
        <w:tab/>
        <w:t>100 points</w:t>
      </w:r>
    </w:p>
    <w:p w14:paraId="48F61C75" w14:textId="77777777" w:rsidR="00072320" w:rsidRPr="00BA70AB" w:rsidRDefault="00072320" w:rsidP="00072320">
      <w:pPr>
        <w:contextualSpacing/>
        <w:rPr>
          <w:rFonts w:asciiTheme="majorHAnsi" w:hAnsiTheme="majorHAnsi" w:cstheme="majorHAnsi"/>
          <w:color w:val="000000"/>
          <w:sz w:val="22"/>
          <w:szCs w:val="22"/>
        </w:rPr>
      </w:pPr>
    </w:p>
    <w:p w14:paraId="691168CB" w14:textId="3BE39AF5" w:rsidR="001D5D11" w:rsidRPr="00BA70AB" w:rsidRDefault="001D5D11" w:rsidP="00421926">
      <w:pPr>
        <w:spacing w:before="120" w:after="120"/>
        <w:rPr>
          <w:rFonts w:asciiTheme="majorHAnsi" w:hAnsiTheme="majorHAnsi" w:cstheme="majorHAnsi"/>
          <w:b/>
          <w:color w:val="000000"/>
          <w:sz w:val="22"/>
          <w:szCs w:val="22"/>
        </w:rPr>
      </w:pPr>
      <w:r w:rsidRPr="00BA70AB">
        <w:rPr>
          <w:rFonts w:asciiTheme="majorHAnsi" w:hAnsiTheme="majorHAnsi" w:cstheme="majorHAnsi"/>
          <w:b/>
          <w:color w:val="000000"/>
          <w:sz w:val="22"/>
          <w:szCs w:val="22"/>
        </w:rPr>
        <w:t xml:space="preserve">Rubric for Grading Assignments </w:t>
      </w:r>
    </w:p>
    <w:p w14:paraId="5AD333E4" w14:textId="6237ECE2" w:rsidR="001D5D11" w:rsidRPr="00BA70AB" w:rsidRDefault="001D5D11" w:rsidP="00421926">
      <w:pPr>
        <w:ind w:left="144"/>
        <w:rPr>
          <w:rFonts w:asciiTheme="majorHAnsi" w:hAnsiTheme="majorHAnsi" w:cstheme="majorHAnsi"/>
          <w:color w:val="000000"/>
          <w:sz w:val="22"/>
          <w:szCs w:val="22"/>
        </w:rPr>
      </w:pPr>
      <w:r w:rsidRPr="00BA70AB">
        <w:rPr>
          <w:rFonts w:asciiTheme="majorHAnsi" w:hAnsiTheme="majorHAnsi" w:cstheme="majorHAnsi"/>
          <w:color w:val="000000"/>
          <w:sz w:val="22"/>
          <w:szCs w:val="22"/>
        </w:rPr>
        <w:t>A total of 5 points will be allocated for APA formatting for assignments 1, 2</w:t>
      </w:r>
      <w:r w:rsidR="006C7A53" w:rsidRPr="00BA70AB">
        <w:rPr>
          <w:rFonts w:asciiTheme="majorHAnsi" w:hAnsiTheme="majorHAnsi" w:cstheme="majorHAnsi"/>
          <w:color w:val="000000"/>
          <w:sz w:val="22"/>
          <w:szCs w:val="22"/>
        </w:rPr>
        <w:t>,</w:t>
      </w:r>
      <w:r w:rsidR="00C115FE" w:rsidRPr="00BA70AB">
        <w:rPr>
          <w:rFonts w:asciiTheme="majorHAnsi" w:hAnsiTheme="majorHAnsi" w:cstheme="majorHAnsi"/>
          <w:color w:val="000000"/>
          <w:sz w:val="22"/>
          <w:szCs w:val="22"/>
        </w:rPr>
        <w:t xml:space="preserve"> 3,</w:t>
      </w:r>
      <w:r w:rsidRPr="00BA70AB">
        <w:rPr>
          <w:rFonts w:asciiTheme="majorHAnsi" w:hAnsiTheme="majorHAnsi" w:cstheme="majorHAnsi"/>
          <w:color w:val="000000"/>
          <w:sz w:val="22"/>
          <w:szCs w:val="22"/>
        </w:rPr>
        <w:t xml:space="preserve"> and 4. </w:t>
      </w:r>
    </w:p>
    <w:p w14:paraId="3FA60CC9" w14:textId="70C9A4A1" w:rsidR="001D5D11" w:rsidRPr="00BA70AB" w:rsidRDefault="00537937" w:rsidP="00421926">
      <w:pPr>
        <w:ind w:left="144"/>
        <w:rPr>
          <w:rFonts w:asciiTheme="majorHAnsi" w:hAnsiTheme="majorHAnsi" w:cstheme="majorHAnsi"/>
          <w:color w:val="000000"/>
          <w:sz w:val="22"/>
          <w:szCs w:val="22"/>
        </w:rPr>
      </w:pPr>
      <w:r w:rsidRPr="00BA70AB">
        <w:rPr>
          <w:rFonts w:asciiTheme="majorHAnsi" w:hAnsiTheme="majorHAnsi" w:cstheme="majorHAnsi"/>
          <w:color w:val="000000"/>
          <w:sz w:val="22"/>
          <w:szCs w:val="22"/>
        </w:rPr>
        <w:t xml:space="preserve">The total points allocated for appropriately following assignment guidelines and inclusion of a clear narrative, critical thinking, integration of key theories and perspectives, organization and clarity of content </w:t>
      </w:r>
      <w:r w:rsidR="001D5D11" w:rsidRPr="00BA70AB">
        <w:rPr>
          <w:rFonts w:asciiTheme="majorHAnsi" w:hAnsiTheme="majorHAnsi" w:cstheme="majorHAnsi"/>
          <w:color w:val="000000"/>
          <w:sz w:val="22"/>
          <w:szCs w:val="22"/>
        </w:rPr>
        <w:t xml:space="preserve">follows: For assignment 1 and 3 (10 points), for assignment 2 (20 points) and for assignment 4 (30 points). </w:t>
      </w:r>
    </w:p>
    <w:p w14:paraId="3C0E205B" w14:textId="77777777" w:rsidR="009B09F2" w:rsidRPr="00BA70AB" w:rsidRDefault="009B09F2" w:rsidP="00421926">
      <w:pPr>
        <w:ind w:left="144"/>
        <w:rPr>
          <w:rFonts w:asciiTheme="majorHAnsi" w:hAnsiTheme="majorHAnsi" w:cstheme="majorHAnsi"/>
          <w:i/>
          <w:snapToGrid w:val="0"/>
          <w:sz w:val="22"/>
          <w:szCs w:val="22"/>
        </w:rPr>
      </w:pPr>
    </w:p>
    <w:p w14:paraId="0EE3FFDF" w14:textId="0A152F16" w:rsidR="001033AF" w:rsidRPr="00BA70AB" w:rsidRDefault="001033AF" w:rsidP="00421926">
      <w:pPr>
        <w:ind w:left="144"/>
        <w:rPr>
          <w:rFonts w:asciiTheme="majorHAnsi" w:hAnsiTheme="majorHAnsi" w:cstheme="majorHAnsi"/>
          <w:i/>
          <w:snapToGrid w:val="0"/>
          <w:sz w:val="22"/>
          <w:szCs w:val="22"/>
        </w:rPr>
      </w:pPr>
      <w:r w:rsidRPr="00BA70AB">
        <w:rPr>
          <w:rFonts w:asciiTheme="majorHAnsi" w:hAnsiTheme="majorHAnsi" w:cstheme="majorHAnsi"/>
          <w:i/>
          <w:snapToGrid w:val="0"/>
          <w:sz w:val="22"/>
          <w:szCs w:val="22"/>
        </w:rPr>
        <w:t xml:space="preserve">Students are strongly encouraged to support one another on </w:t>
      </w:r>
      <w:r w:rsidR="008C5FFA" w:rsidRPr="00BA70AB">
        <w:rPr>
          <w:rFonts w:asciiTheme="majorHAnsi" w:hAnsiTheme="majorHAnsi" w:cstheme="majorHAnsi"/>
          <w:i/>
          <w:snapToGrid w:val="0"/>
          <w:sz w:val="22"/>
          <w:szCs w:val="22"/>
        </w:rPr>
        <w:t>any</w:t>
      </w:r>
      <w:r w:rsidRPr="00BA70AB">
        <w:rPr>
          <w:rFonts w:asciiTheme="majorHAnsi" w:hAnsiTheme="majorHAnsi" w:cstheme="majorHAnsi"/>
          <w:i/>
          <w:snapToGrid w:val="0"/>
          <w:sz w:val="22"/>
          <w:szCs w:val="22"/>
        </w:rPr>
        <w:t xml:space="preserve"> group assignment</w:t>
      </w:r>
      <w:r w:rsidR="008C5FFA" w:rsidRPr="00BA70AB">
        <w:rPr>
          <w:rFonts w:asciiTheme="majorHAnsi" w:hAnsiTheme="majorHAnsi" w:cstheme="majorHAnsi"/>
          <w:i/>
          <w:snapToGrid w:val="0"/>
          <w:sz w:val="22"/>
          <w:szCs w:val="22"/>
        </w:rPr>
        <w:t>(s)</w:t>
      </w:r>
      <w:r w:rsidRPr="00BA70AB">
        <w:rPr>
          <w:rFonts w:asciiTheme="majorHAnsi" w:hAnsiTheme="majorHAnsi" w:cstheme="majorHAnsi"/>
          <w:i/>
          <w:snapToGrid w:val="0"/>
          <w:sz w:val="22"/>
          <w:szCs w:val="22"/>
        </w:rPr>
        <w:t xml:space="preserve"> and communicate with the instructor in a timely manner if there are any challenges along the way.</w:t>
      </w:r>
    </w:p>
    <w:p w14:paraId="53ABDABB" w14:textId="77777777" w:rsidR="009B09F2" w:rsidRPr="00BA70AB" w:rsidRDefault="009B09F2" w:rsidP="00421926">
      <w:pPr>
        <w:ind w:left="144"/>
        <w:rPr>
          <w:rFonts w:asciiTheme="majorHAnsi" w:hAnsiTheme="majorHAnsi" w:cstheme="majorHAnsi"/>
          <w:i/>
          <w:snapToGrid w:val="0"/>
          <w:sz w:val="22"/>
          <w:szCs w:val="22"/>
        </w:rPr>
      </w:pPr>
    </w:p>
    <w:p w14:paraId="5CE12418" w14:textId="0E7D939F" w:rsidR="001D5D11" w:rsidRPr="00BA70AB" w:rsidRDefault="001D5D11" w:rsidP="00421926">
      <w:pPr>
        <w:ind w:left="144"/>
        <w:rPr>
          <w:rFonts w:asciiTheme="majorHAnsi" w:hAnsiTheme="majorHAnsi" w:cstheme="majorHAnsi"/>
          <w:i/>
          <w:snapToGrid w:val="0"/>
          <w:sz w:val="22"/>
          <w:szCs w:val="22"/>
        </w:rPr>
      </w:pPr>
      <w:r w:rsidRPr="00BA70AB">
        <w:rPr>
          <w:rFonts w:asciiTheme="majorHAnsi" w:hAnsiTheme="majorHAnsi" w:cstheme="majorHAnsi"/>
          <w:i/>
          <w:snapToGrid w:val="0"/>
          <w:sz w:val="22"/>
          <w:szCs w:val="22"/>
        </w:rPr>
        <w:t>Students are strongly encouraged to utilize the Writing Center prior to submission of their papers</w:t>
      </w:r>
      <w:r w:rsidRPr="00BA70AB">
        <w:rPr>
          <w:rFonts w:asciiTheme="majorHAnsi" w:hAnsiTheme="majorHAnsi" w:cstheme="majorHAnsi"/>
          <w:b/>
          <w:i/>
          <w:snapToGrid w:val="0"/>
          <w:sz w:val="22"/>
          <w:szCs w:val="22"/>
        </w:rPr>
        <w:t xml:space="preserve"> </w:t>
      </w:r>
      <w:r w:rsidRPr="00BA70AB">
        <w:rPr>
          <w:rFonts w:asciiTheme="majorHAnsi" w:hAnsiTheme="majorHAnsi" w:cstheme="majorHAnsi"/>
          <w:i/>
          <w:snapToGrid w:val="0"/>
          <w:sz w:val="22"/>
          <w:szCs w:val="22"/>
        </w:rPr>
        <w:t xml:space="preserve">if necessary. </w:t>
      </w:r>
    </w:p>
    <w:p w14:paraId="0295028C" w14:textId="77777777" w:rsidR="00303218" w:rsidRPr="00BA70AB" w:rsidRDefault="00303218" w:rsidP="00421926">
      <w:pPr>
        <w:ind w:left="144"/>
        <w:rPr>
          <w:rFonts w:asciiTheme="majorHAnsi" w:hAnsiTheme="majorHAnsi" w:cstheme="majorHAnsi"/>
          <w:i/>
          <w:snapToGrid w:val="0"/>
          <w:sz w:val="22"/>
          <w:szCs w:val="22"/>
        </w:rPr>
      </w:pPr>
    </w:p>
    <w:p w14:paraId="0D3490BC" w14:textId="1E793234" w:rsidR="00672BE4" w:rsidRPr="00BA70AB" w:rsidRDefault="001D5D11" w:rsidP="00421926">
      <w:pPr>
        <w:ind w:left="144"/>
        <w:rPr>
          <w:rFonts w:asciiTheme="majorHAnsi" w:hAnsiTheme="majorHAnsi" w:cstheme="majorHAnsi"/>
          <w:snapToGrid w:val="0"/>
          <w:sz w:val="22"/>
          <w:szCs w:val="22"/>
        </w:rPr>
      </w:pPr>
      <w:r w:rsidRPr="00BA70AB">
        <w:rPr>
          <w:rFonts w:asciiTheme="majorHAnsi" w:hAnsiTheme="majorHAnsi" w:cstheme="majorHAnsi"/>
          <w:snapToGrid w:val="0"/>
          <w:sz w:val="22"/>
          <w:szCs w:val="22"/>
        </w:rPr>
        <w:t xml:space="preserve">Papers are due at midnight on the due date listed in this syllabus and assignments are to be uploaded via Sakai in Microsoft Word document format. Assignments will be downgraded by 5 points for each day they are late. Assignments will not be accepted more than 2 days late. If a student does not submit the assignment in the necessary time period stated above, they will receive a zero for the assignment.  </w:t>
      </w:r>
    </w:p>
    <w:p w14:paraId="2A87B6E7" w14:textId="77777777" w:rsidR="00DB7636" w:rsidRPr="00BA70AB" w:rsidRDefault="00DB7636" w:rsidP="009E5D33">
      <w:pPr>
        <w:rPr>
          <w:rFonts w:asciiTheme="majorHAnsi" w:hAnsiTheme="majorHAnsi" w:cstheme="majorHAnsi"/>
          <w:snapToGrid w:val="0"/>
          <w:color w:val="922247"/>
          <w:sz w:val="22"/>
          <w:szCs w:val="22"/>
        </w:rPr>
      </w:pPr>
    </w:p>
    <w:p w14:paraId="1E91C607" w14:textId="6DAC7F35" w:rsidR="008C5FFA" w:rsidRPr="00421926" w:rsidRDefault="008C5FFA" w:rsidP="00421926">
      <w:pPr>
        <w:pStyle w:val="Body"/>
        <w:spacing w:before="120" w:after="120"/>
        <w:rPr>
          <w:rFonts w:asciiTheme="majorHAnsi" w:eastAsia="Calibri" w:hAnsiTheme="majorHAnsi" w:cstheme="majorHAnsi"/>
          <w:b/>
          <w:bCs/>
          <w:color w:val="922247"/>
          <w:sz w:val="22"/>
          <w:szCs w:val="22"/>
          <w:lang w:val="it-IT"/>
        </w:rPr>
      </w:pPr>
      <w:r w:rsidRPr="00BA70AB">
        <w:rPr>
          <w:rStyle w:val="PageNumber"/>
          <w:rFonts w:asciiTheme="majorHAnsi" w:eastAsia="Calibri" w:hAnsiTheme="majorHAnsi" w:cstheme="majorHAnsi"/>
          <w:b/>
          <w:bCs/>
          <w:color w:val="922247"/>
          <w:sz w:val="22"/>
          <w:szCs w:val="22"/>
          <w:lang w:val="it-IT"/>
        </w:rPr>
        <w:t>ASSIGNMENTS</w:t>
      </w:r>
    </w:p>
    <w:p w14:paraId="4F118401" w14:textId="70FDFEFA" w:rsidR="009B09F2" w:rsidRPr="00421926" w:rsidRDefault="001D5D11" w:rsidP="00421926">
      <w:pPr>
        <w:spacing w:before="120" w:after="120"/>
        <w:outlineLvl w:val="1"/>
        <w:rPr>
          <w:rFonts w:asciiTheme="majorHAnsi" w:hAnsiTheme="majorHAnsi" w:cstheme="majorHAnsi"/>
          <w:b/>
          <w:color w:val="000000"/>
          <w:kern w:val="36"/>
          <w:sz w:val="22"/>
          <w:szCs w:val="22"/>
        </w:rPr>
      </w:pPr>
      <w:r w:rsidRPr="00BA70AB">
        <w:rPr>
          <w:rFonts w:asciiTheme="majorHAnsi" w:hAnsiTheme="majorHAnsi" w:cstheme="majorHAnsi"/>
          <w:b/>
          <w:color w:val="000000"/>
          <w:kern w:val="36"/>
          <w:sz w:val="22"/>
          <w:szCs w:val="22"/>
        </w:rPr>
        <w:t xml:space="preserve">Assignment One: </w:t>
      </w:r>
      <w:r w:rsidRPr="00421926">
        <w:rPr>
          <w:rFonts w:asciiTheme="majorHAnsi" w:hAnsiTheme="majorHAnsi" w:cstheme="majorHAnsi"/>
          <w:b/>
          <w:color w:val="000000"/>
          <w:kern w:val="36"/>
          <w:sz w:val="22"/>
          <w:szCs w:val="22"/>
        </w:rPr>
        <w:t>Journal of Self Awareness</w:t>
      </w:r>
      <w:r w:rsidRPr="00BA70AB">
        <w:rPr>
          <w:rFonts w:asciiTheme="majorHAnsi" w:hAnsiTheme="majorHAnsi" w:cstheme="majorHAnsi"/>
          <w:b/>
          <w:color w:val="000000"/>
          <w:kern w:val="36"/>
          <w:sz w:val="22"/>
          <w:szCs w:val="22"/>
        </w:rPr>
        <w:tab/>
      </w:r>
      <w:r w:rsidR="00851080" w:rsidRPr="00BA70AB">
        <w:rPr>
          <w:rFonts w:asciiTheme="majorHAnsi" w:hAnsiTheme="majorHAnsi" w:cstheme="majorHAnsi"/>
          <w:b/>
          <w:color w:val="000000"/>
          <w:kern w:val="36"/>
          <w:sz w:val="22"/>
          <w:szCs w:val="22"/>
          <w:highlight w:val="yellow"/>
        </w:rPr>
        <w:t>[</w:t>
      </w:r>
      <w:r w:rsidR="008C5FFA" w:rsidRPr="00BA70AB">
        <w:rPr>
          <w:rFonts w:asciiTheme="majorHAnsi" w:hAnsiTheme="majorHAnsi" w:cstheme="majorHAnsi"/>
          <w:b/>
          <w:color w:val="000000"/>
          <w:kern w:val="36"/>
          <w:sz w:val="22"/>
          <w:szCs w:val="22"/>
          <w:highlight w:val="yellow"/>
        </w:rPr>
        <w:t xml:space="preserve">DUE </w:t>
      </w:r>
      <w:r w:rsidR="00CA63AD" w:rsidRPr="00BA70AB">
        <w:rPr>
          <w:rFonts w:asciiTheme="majorHAnsi" w:hAnsiTheme="majorHAnsi" w:cstheme="majorHAnsi"/>
          <w:b/>
          <w:color w:val="000000"/>
          <w:kern w:val="36"/>
          <w:sz w:val="22"/>
          <w:szCs w:val="22"/>
          <w:highlight w:val="yellow"/>
        </w:rPr>
        <w:t>D</w:t>
      </w:r>
      <w:r w:rsidR="008C5FFA" w:rsidRPr="00BA70AB">
        <w:rPr>
          <w:rFonts w:asciiTheme="majorHAnsi" w:hAnsiTheme="majorHAnsi" w:cstheme="majorHAnsi"/>
          <w:b/>
          <w:color w:val="000000"/>
          <w:kern w:val="36"/>
          <w:sz w:val="22"/>
          <w:szCs w:val="22"/>
          <w:highlight w:val="yellow"/>
        </w:rPr>
        <w:t>ATE</w:t>
      </w:r>
      <w:r w:rsidR="00851080" w:rsidRPr="00BA70AB">
        <w:rPr>
          <w:rFonts w:asciiTheme="majorHAnsi" w:hAnsiTheme="majorHAnsi" w:cstheme="majorHAnsi"/>
          <w:b/>
          <w:color w:val="000000"/>
          <w:kern w:val="36"/>
          <w:sz w:val="22"/>
          <w:szCs w:val="22"/>
          <w:highlight w:val="yellow"/>
        </w:rPr>
        <w:t>]</w:t>
      </w:r>
      <w:r w:rsidR="008C5FFA" w:rsidRPr="00BA70AB">
        <w:rPr>
          <w:rFonts w:asciiTheme="majorHAnsi" w:hAnsiTheme="majorHAnsi" w:cstheme="majorHAnsi"/>
          <w:b/>
          <w:color w:val="000000"/>
          <w:kern w:val="36"/>
          <w:sz w:val="22"/>
          <w:szCs w:val="22"/>
        </w:rPr>
        <w:t xml:space="preserve"> (</w:t>
      </w:r>
      <w:r w:rsidR="00687E9B" w:rsidRPr="00BA70AB">
        <w:rPr>
          <w:rFonts w:asciiTheme="majorHAnsi" w:hAnsiTheme="majorHAnsi" w:cstheme="majorHAnsi"/>
          <w:b/>
          <w:color w:val="000000"/>
          <w:kern w:val="36"/>
          <w:sz w:val="22"/>
          <w:szCs w:val="22"/>
        </w:rPr>
        <w:t>15 points</w:t>
      </w:r>
      <w:r w:rsidR="008C5FFA" w:rsidRPr="00BA70AB">
        <w:rPr>
          <w:rFonts w:asciiTheme="majorHAnsi" w:hAnsiTheme="majorHAnsi" w:cstheme="majorHAnsi"/>
          <w:b/>
          <w:color w:val="000000"/>
          <w:kern w:val="36"/>
          <w:sz w:val="22"/>
          <w:szCs w:val="22"/>
        </w:rPr>
        <w:t>)</w:t>
      </w:r>
    </w:p>
    <w:p w14:paraId="1D56FC81" w14:textId="3480DFAB" w:rsidR="001D5D11" w:rsidRPr="00BA70AB" w:rsidRDefault="001D5D11" w:rsidP="00D97B46">
      <w:pPr>
        <w:pStyle w:val="BodyText2"/>
        <w:spacing w:after="0" w:line="240" w:lineRule="auto"/>
        <w:ind w:left="144"/>
        <w:rPr>
          <w:rFonts w:asciiTheme="majorHAnsi" w:hAnsiTheme="majorHAnsi" w:cstheme="majorHAnsi"/>
        </w:rPr>
      </w:pPr>
      <w:r w:rsidRPr="00BA70AB">
        <w:rPr>
          <w:rFonts w:asciiTheme="majorHAnsi" w:hAnsiTheme="majorHAnsi" w:cstheme="majorHAnsi"/>
        </w:rPr>
        <w:t>There are several objectives for this journal assignment. The first is to encourage you to begin to develop self-awareness around your feelings, concerns, and curiosities about diverse identities, gender, sexual orientation, gender identity, gender expression</w:t>
      </w:r>
      <w:r w:rsidR="006C7A53" w:rsidRPr="00BA70AB">
        <w:rPr>
          <w:rFonts w:asciiTheme="majorHAnsi" w:hAnsiTheme="majorHAnsi" w:cstheme="majorHAnsi"/>
        </w:rPr>
        <w:t>,</w:t>
      </w:r>
      <w:r w:rsidRPr="00BA70AB">
        <w:rPr>
          <w:rFonts w:asciiTheme="majorHAnsi" w:hAnsiTheme="majorHAnsi" w:cstheme="majorHAnsi"/>
        </w:rPr>
        <w:t xml:space="preserve"> and human sexuality. Many of these issues are some of the most personal for our clients and it is imperative that we be aware of our own knowledge and competencies - as well as our biases, limitations</w:t>
      </w:r>
      <w:r w:rsidR="006C7A53" w:rsidRPr="00BA70AB">
        <w:rPr>
          <w:rFonts w:asciiTheme="majorHAnsi" w:hAnsiTheme="majorHAnsi" w:cstheme="majorHAnsi"/>
        </w:rPr>
        <w:t>,</w:t>
      </w:r>
      <w:r w:rsidRPr="00BA70AB">
        <w:rPr>
          <w:rFonts w:asciiTheme="majorHAnsi" w:hAnsiTheme="majorHAnsi" w:cstheme="majorHAnsi"/>
        </w:rPr>
        <w:t xml:space="preserve"> and areas for continued growth. </w:t>
      </w:r>
    </w:p>
    <w:p w14:paraId="7E91E4C3" w14:textId="17DDEF96" w:rsidR="001D5D11" w:rsidRPr="00BA70AB" w:rsidRDefault="001D5D11" w:rsidP="00D97B46">
      <w:pPr>
        <w:pStyle w:val="BodyText2"/>
        <w:spacing w:after="0" w:line="240" w:lineRule="auto"/>
        <w:ind w:left="144"/>
        <w:rPr>
          <w:rFonts w:asciiTheme="majorHAnsi" w:hAnsiTheme="majorHAnsi" w:cstheme="majorHAnsi"/>
        </w:rPr>
      </w:pPr>
      <w:r w:rsidRPr="00BA70AB">
        <w:rPr>
          <w:rFonts w:asciiTheme="majorHAnsi" w:hAnsiTheme="majorHAnsi" w:cstheme="majorHAnsi"/>
        </w:rPr>
        <w:t xml:space="preserve">Please note that this paper and its content are strictly </w:t>
      </w:r>
      <w:r w:rsidR="00421926" w:rsidRPr="00BA70AB">
        <w:rPr>
          <w:rFonts w:asciiTheme="majorHAnsi" w:hAnsiTheme="majorHAnsi" w:cstheme="majorHAnsi"/>
        </w:rPr>
        <w:t>confidential,</w:t>
      </w:r>
      <w:r w:rsidRPr="00BA70AB">
        <w:rPr>
          <w:rFonts w:asciiTheme="majorHAnsi" w:hAnsiTheme="majorHAnsi" w:cstheme="majorHAnsi"/>
        </w:rPr>
        <w:t xml:space="preserve"> and it is essential that you be honest with yourself and with the instructor about the following content areas. Content gleaned from the journal will assist with a deepened understanding and </w:t>
      </w:r>
      <w:r w:rsidR="00421926">
        <w:rPr>
          <w:rFonts w:asciiTheme="majorHAnsi" w:hAnsiTheme="majorHAnsi" w:cstheme="majorHAnsi"/>
        </w:rPr>
        <w:t>potentially</w:t>
      </w:r>
      <w:r w:rsidRPr="00BA70AB">
        <w:rPr>
          <w:rFonts w:asciiTheme="majorHAnsi" w:hAnsiTheme="majorHAnsi" w:cstheme="majorHAnsi"/>
        </w:rPr>
        <w:t xml:space="preserve"> altering of course content throughout the semester. </w:t>
      </w:r>
    </w:p>
    <w:p w14:paraId="6F8A5304" w14:textId="2E5E06B1" w:rsidR="001D5D11" w:rsidRPr="00BA70AB" w:rsidRDefault="001D5D11" w:rsidP="00D97B46">
      <w:pPr>
        <w:ind w:left="144"/>
        <w:rPr>
          <w:rFonts w:asciiTheme="majorHAnsi" w:hAnsiTheme="majorHAnsi" w:cstheme="majorHAnsi"/>
          <w:sz w:val="22"/>
          <w:szCs w:val="22"/>
        </w:rPr>
      </w:pPr>
      <w:r w:rsidRPr="00BA70AB">
        <w:rPr>
          <w:rFonts w:asciiTheme="majorHAnsi" w:hAnsiTheme="majorHAnsi" w:cstheme="majorHAnsi"/>
          <w:sz w:val="22"/>
          <w:szCs w:val="22"/>
        </w:rPr>
        <w:t>Compose a 5-7 page typewritten, APA format, Microsoft Word document, self-awareness journal that reflects upon the following areas. Allow your feelings and thoughts to lead the process of your writing. Do not become “stuck” on responding to each prompt or direction, rather write as you feel necessary to convey your self-awareness related to:</w:t>
      </w:r>
    </w:p>
    <w:p w14:paraId="68338080" w14:textId="77777777" w:rsidR="00123B12" w:rsidRPr="00BA70AB" w:rsidRDefault="00123B12" w:rsidP="001D5D11">
      <w:pPr>
        <w:rPr>
          <w:rFonts w:asciiTheme="majorHAnsi" w:hAnsiTheme="majorHAnsi" w:cstheme="majorHAnsi"/>
          <w:sz w:val="22"/>
          <w:szCs w:val="22"/>
        </w:rPr>
      </w:pPr>
    </w:p>
    <w:p w14:paraId="289FA11D" w14:textId="383D18CC" w:rsidR="001D5D11" w:rsidRPr="00BA70AB" w:rsidRDefault="001D5D11" w:rsidP="007932F1">
      <w:pPr>
        <w:numPr>
          <w:ilvl w:val="0"/>
          <w:numId w:val="13"/>
        </w:numPr>
        <w:rPr>
          <w:rFonts w:asciiTheme="majorHAnsi" w:hAnsiTheme="majorHAnsi" w:cstheme="majorHAnsi"/>
          <w:sz w:val="22"/>
          <w:szCs w:val="22"/>
        </w:rPr>
      </w:pPr>
      <w:r w:rsidRPr="00BA70AB">
        <w:rPr>
          <w:rFonts w:asciiTheme="majorHAnsi" w:hAnsiTheme="majorHAnsi" w:cstheme="majorHAnsi"/>
          <w:sz w:val="22"/>
          <w:szCs w:val="22"/>
        </w:rPr>
        <w:t>Start with an introduction about yourself and</w:t>
      </w:r>
      <w:r w:rsidR="00123B12" w:rsidRPr="00BA70AB">
        <w:rPr>
          <w:rFonts w:asciiTheme="majorHAnsi" w:hAnsiTheme="majorHAnsi" w:cstheme="majorHAnsi"/>
          <w:sz w:val="22"/>
          <w:szCs w:val="22"/>
        </w:rPr>
        <w:t xml:space="preserve"> </w:t>
      </w:r>
      <w:r w:rsidRPr="00BA70AB">
        <w:rPr>
          <w:rFonts w:asciiTheme="majorHAnsi" w:hAnsiTheme="majorHAnsi" w:cstheme="majorHAnsi"/>
          <w:sz w:val="22"/>
          <w:szCs w:val="22"/>
        </w:rPr>
        <w:t>class aspirations related to learning about social work practice with the LGBTQ</w:t>
      </w:r>
      <w:r w:rsidR="006C7A53" w:rsidRPr="00BA70AB">
        <w:rPr>
          <w:rFonts w:asciiTheme="majorHAnsi" w:hAnsiTheme="majorHAnsi" w:cstheme="majorHAnsi"/>
          <w:sz w:val="22"/>
          <w:szCs w:val="22"/>
        </w:rPr>
        <w:t>+</w:t>
      </w:r>
      <w:r w:rsidRPr="00BA70AB">
        <w:rPr>
          <w:rFonts w:asciiTheme="majorHAnsi" w:hAnsiTheme="majorHAnsi" w:cstheme="majorHAnsi"/>
          <w:sz w:val="22"/>
          <w:szCs w:val="22"/>
        </w:rPr>
        <w:t xml:space="preserve"> community. What questions do you have about sexual orientation, gender identity/expression</w:t>
      </w:r>
      <w:r w:rsidR="00421926">
        <w:rPr>
          <w:rFonts w:asciiTheme="majorHAnsi" w:hAnsiTheme="majorHAnsi" w:cstheme="majorHAnsi"/>
          <w:sz w:val="22"/>
          <w:szCs w:val="22"/>
        </w:rPr>
        <w:t>,</w:t>
      </w:r>
      <w:r w:rsidRPr="00BA70AB">
        <w:rPr>
          <w:rFonts w:asciiTheme="majorHAnsi" w:hAnsiTheme="majorHAnsi" w:cstheme="majorHAnsi"/>
          <w:sz w:val="22"/>
          <w:szCs w:val="22"/>
        </w:rPr>
        <w:t xml:space="preserve"> and LGBTQ</w:t>
      </w:r>
      <w:r w:rsidR="006C7A53" w:rsidRPr="00BA70AB">
        <w:rPr>
          <w:rFonts w:asciiTheme="majorHAnsi" w:hAnsiTheme="majorHAnsi" w:cstheme="majorHAnsi"/>
          <w:sz w:val="22"/>
          <w:szCs w:val="22"/>
        </w:rPr>
        <w:t>+</w:t>
      </w:r>
      <w:r w:rsidRPr="00BA70AB">
        <w:rPr>
          <w:rFonts w:asciiTheme="majorHAnsi" w:hAnsiTheme="majorHAnsi" w:cstheme="majorHAnsi"/>
          <w:sz w:val="22"/>
          <w:szCs w:val="22"/>
        </w:rPr>
        <w:t xml:space="preserve"> issues relevant to this course? Why did you take this course? Where do you think you will struggle?</w:t>
      </w:r>
    </w:p>
    <w:p w14:paraId="421B76B3" w14:textId="77777777" w:rsidR="00CA40EC" w:rsidRPr="00BA70AB" w:rsidRDefault="00CA40EC" w:rsidP="007932F1">
      <w:pPr>
        <w:numPr>
          <w:ilvl w:val="0"/>
          <w:numId w:val="13"/>
        </w:numPr>
        <w:rPr>
          <w:rFonts w:asciiTheme="majorHAnsi" w:hAnsiTheme="majorHAnsi" w:cstheme="majorHAnsi"/>
          <w:sz w:val="22"/>
          <w:szCs w:val="22"/>
        </w:rPr>
      </w:pPr>
      <w:r w:rsidRPr="00BA70AB">
        <w:rPr>
          <w:rFonts w:asciiTheme="majorHAnsi" w:hAnsiTheme="majorHAnsi" w:cstheme="majorHAnsi"/>
          <w:sz w:val="22"/>
          <w:szCs w:val="22"/>
        </w:rPr>
        <w:t>How did you formulate an awareness of gender, sexual orientation, and gender identity throughout your early childhood development and how does that continue to evolve today?</w:t>
      </w:r>
    </w:p>
    <w:p w14:paraId="32A58300" w14:textId="77777777" w:rsidR="00CA40EC" w:rsidRPr="00BA70AB" w:rsidRDefault="00CA40EC" w:rsidP="007932F1">
      <w:pPr>
        <w:numPr>
          <w:ilvl w:val="1"/>
          <w:numId w:val="13"/>
        </w:numPr>
        <w:rPr>
          <w:rFonts w:asciiTheme="majorHAnsi" w:hAnsiTheme="majorHAnsi" w:cstheme="majorHAnsi"/>
          <w:i/>
          <w:iCs/>
          <w:sz w:val="22"/>
          <w:szCs w:val="22"/>
        </w:rPr>
      </w:pPr>
      <w:r w:rsidRPr="00BA70AB">
        <w:rPr>
          <w:rFonts w:asciiTheme="majorHAnsi" w:hAnsiTheme="majorHAnsi" w:cstheme="majorHAnsi"/>
          <w:i/>
          <w:iCs/>
          <w:sz w:val="22"/>
          <w:szCs w:val="22"/>
        </w:rPr>
        <w:t>What are your assumptions about gender, gender identity, gender expression, and where do they come from?</w:t>
      </w:r>
    </w:p>
    <w:p w14:paraId="129F65E7" w14:textId="77777777" w:rsidR="00CA40EC" w:rsidRPr="00BA70AB" w:rsidRDefault="00CA40EC" w:rsidP="007932F1">
      <w:pPr>
        <w:numPr>
          <w:ilvl w:val="0"/>
          <w:numId w:val="13"/>
        </w:numPr>
        <w:rPr>
          <w:rFonts w:asciiTheme="majorHAnsi" w:hAnsiTheme="majorHAnsi" w:cstheme="majorHAnsi"/>
          <w:sz w:val="22"/>
          <w:szCs w:val="22"/>
        </w:rPr>
      </w:pPr>
      <w:r w:rsidRPr="00BA70AB">
        <w:rPr>
          <w:rFonts w:asciiTheme="majorHAnsi" w:hAnsiTheme="majorHAnsi" w:cstheme="majorHAnsi"/>
          <w:sz w:val="22"/>
          <w:szCs w:val="22"/>
        </w:rPr>
        <w:t xml:space="preserve">What internal and external factors shaped your gender, gender identity, gender expression and sexual orientation in positive, </w:t>
      </w:r>
      <w:proofErr w:type="gramStart"/>
      <w:r w:rsidRPr="00BA70AB">
        <w:rPr>
          <w:rFonts w:asciiTheme="majorHAnsi" w:hAnsiTheme="majorHAnsi" w:cstheme="majorHAnsi"/>
          <w:sz w:val="22"/>
          <w:szCs w:val="22"/>
        </w:rPr>
        <w:t>neutral</w:t>
      </w:r>
      <w:proofErr w:type="gramEnd"/>
      <w:r w:rsidRPr="00BA70AB">
        <w:rPr>
          <w:rFonts w:asciiTheme="majorHAnsi" w:hAnsiTheme="majorHAnsi" w:cstheme="majorHAnsi"/>
          <w:sz w:val="22"/>
          <w:szCs w:val="22"/>
        </w:rPr>
        <w:t xml:space="preserve"> or negative regards?</w:t>
      </w:r>
    </w:p>
    <w:p w14:paraId="08150CAA" w14:textId="75EA2807" w:rsidR="00CA40EC" w:rsidRPr="00BA70AB" w:rsidRDefault="00CA40EC" w:rsidP="007932F1">
      <w:pPr>
        <w:numPr>
          <w:ilvl w:val="1"/>
          <w:numId w:val="13"/>
        </w:numPr>
        <w:rPr>
          <w:rFonts w:asciiTheme="majorHAnsi" w:hAnsiTheme="majorHAnsi" w:cstheme="majorHAnsi"/>
          <w:i/>
          <w:iCs/>
          <w:sz w:val="22"/>
          <w:szCs w:val="22"/>
        </w:rPr>
      </w:pPr>
      <w:r w:rsidRPr="00BA70AB">
        <w:rPr>
          <w:rFonts w:asciiTheme="majorHAnsi" w:hAnsiTheme="majorHAnsi" w:cstheme="majorHAnsi"/>
          <w:i/>
          <w:iCs/>
          <w:sz w:val="22"/>
          <w:szCs w:val="22"/>
        </w:rPr>
        <w:t>What about the role of power, privilege, equity, and access?</w:t>
      </w:r>
    </w:p>
    <w:p w14:paraId="3C69CE48" w14:textId="0EA3BA0B" w:rsidR="00CA40EC" w:rsidRPr="00BA70AB" w:rsidRDefault="00CA40EC" w:rsidP="007932F1">
      <w:pPr>
        <w:numPr>
          <w:ilvl w:val="0"/>
          <w:numId w:val="13"/>
        </w:numPr>
        <w:rPr>
          <w:rFonts w:asciiTheme="majorHAnsi" w:hAnsiTheme="majorHAnsi" w:cstheme="majorHAnsi"/>
          <w:sz w:val="22"/>
          <w:szCs w:val="22"/>
        </w:rPr>
      </w:pPr>
      <w:r w:rsidRPr="00BA70AB">
        <w:rPr>
          <w:rFonts w:asciiTheme="majorHAnsi" w:hAnsiTheme="majorHAnsi" w:cstheme="majorHAnsi"/>
          <w:sz w:val="22"/>
          <w:szCs w:val="22"/>
        </w:rPr>
        <w:lastRenderedPageBreak/>
        <w:t>Explore your first experiences with LGBTQ+ people, culture, community, etc.</w:t>
      </w:r>
    </w:p>
    <w:p w14:paraId="0EF4954D" w14:textId="63169F7C" w:rsidR="001D5D11" w:rsidRPr="00BA70AB" w:rsidRDefault="001D5D11" w:rsidP="007932F1">
      <w:pPr>
        <w:numPr>
          <w:ilvl w:val="0"/>
          <w:numId w:val="13"/>
        </w:numPr>
        <w:rPr>
          <w:rFonts w:asciiTheme="majorHAnsi" w:hAnsiTheme="majorHAnsi" w:cstheme="majorHAnsi"/>
          <w:sz w:val="22"/>
          <w:szCs w:val="22"/>
        </w:rPr>
      </w:pPr>
      <w:r w:rsidRPr="00BA70AB">
        <w:rPr>
          <w:rFonts w:asciiTheme="majorHAnsi" w:hAnsiTheme="majorHAnsi" w:cstheme="majorHAnsi"/>
          <w:sz w:val="22"/>
          <w:szCs w:val="22"/>
        </w:rPr>
        <w:t xml:space="preserve">Discuss your experiences, history, reflections and questions regarding your own gender, gender identity, gender expression, sexual orientation, internalized “isms”, biases and phobias and experiences with heterosexism, homophobia, </w:t>
      </w:r>
      <w:r w:rsidR="006C7A53" w:rsidRPr="00BA70AB">
        <w:rPr>
          <w:rFonts w:asciiTheme="majorHAnsi" w:hAnsiTheme="majorHAnsi" w:cstheme="majorHAnsi"/>
          <w:sz w:val="22"/>
          <w:szCs w:val="22"/>
        </w:rPr>
        <w:t>transphobia, cis</w:t>
      </w:r>
      <w:r w:rsidR="00E8158F" w:rsidRPr="00BA70AB">
        <w:rPr>
          <w:rFonts w:asciiTheme="majorHAnsi" w:hAnsiTheme="majorHAnsi" w:cstheme="majorHAnsi"/>
          <w:sz w:val="22"/>
          <w:szCs w:val="22"/>
        </w:rPr>
        <w:t xml:space="preserve">gender </w:t>
      </w:r>
      <w:r w:rsidR="006C7A53" w:rsidRPr="00BA70AB">
        <w:rPr>
          <w:rFonts w:asciiTheme="majorHAnsi" w:hAnsiTheme="majorHAnsi" w:cstheme="majorHAnsi"/>
          <w:sz w:val="22"/>
          <w:szCs w:val="22"/>
        </w:rPr>
        <w:t xml:space="preserve">bias, bi-erasure, </w:t>
      </w:r>
      <w:r w:rsidRPr="00BA70AB">
        <w:rPr>
          <w:rFonts w:asciiTheme="majorHAnsi" w:hAnsiTheme="majorHAnsi" w:cstheme="majorHAnsi"/>
          <w:sz w:val="22"/>
          <w:szCs w:val="22"/>
        </w:rPr>
        <w:t>heteronormativity</w:t>
      </w:r>
      <w:r w:rsidR="006C7A53" w:rsidRPr="00BA70AB">
        <w:rPr>
          <w:rFonts w:asciiTheme="majorHAnsi" w:hAnsiTheme="majorHAnsi" w:cstheme="majorHAnsi"/>
          <w:sz w:val="22"/>
          <w:szCs w:val="22"/>
        </w:rPr>
        <w:t xml:space="preserve">, etc., </w:t>
      </w:r>
      <w:r w:rsidRPr="00BA70AB">
        <w:rPr>
          <w:rFonts w:asciiTheme="majorHAnsi" w:hAnsiTheme="majorHAnsi" w:cstheme="majorHAnsi"/>
          <w:sz w:val="22"/>
          <w:szCs w:val="22"/>
        </w:rPr>
        <w:t xml:space="preserve">and the compounding complexities and intersectionality of race, culture, class, ethnicity, religion, spirituality, ability/disability, etc. </w:t>
      </w:r>
    </w:p>
    <w:p w14:paraId="5810748D" w14:textId="5AB589B8" w:rsidR="001D5D11" w:rsidRPr="00BA70AB" w:rsidRDefault="001D5D11" w:rsidP="007932F1">
      <w:pPr>
        <w:numPr>
          <w:ilvl w:val="1"/>
          <w:numId w:val="13"/>
        </w:numPr>
        <w:rPr>
          <w:rFonts w:asciiTheme="majorHAnsi" w:hAnsiTheme="majorHAnsi" w:cstheme="majorHAnsi"/>
          <w:i/>
          <w:iCs/>
          <w:sz w:val="22"/>
          <w:szCs w:val="22"/>
        </w:rPr>
      </w:pPr>
      <w:r w:rsidRPr="00BA70AB">
        <w:rPr>
          <w:rFonts w:asciiTheme="majorHAnsi" w:hAnsiTheme="majorHAnsi" w:cstheme="majorHAnsi"/>
          <w:i/>
          <w:iCs/>
          <w:sz w:val="22"/>
          <w:szCs w:val="22"/>
        </w:rPr>
        <w:t>Know that it is a strength to be able to identify</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your own cisgender bias, homo</w:t>
      </w:r>
      <w:r w:rsidR="00CA40EC" w:rsidRPr="00BA70AB">
        <w:rPr>
          <w:rFonts w:asciiTheme="majorHAnsi" w:hAnsiTheme="majorHAnsi" w:cstheme="majorHAnsi"/>
          <w:i/>
          <w:iCs/>
          <w:sz w:val="22"/>
          <w:szCs w:val="22"/>
        </w:rPr>
        <w:t>phobia</w:t>
      </w:r>
      <w:r w:rsidRPr="00BA70AB">
        <w:rPr>
          <w:rFonts w:asciiTheme="majorHAnsi" w:hAnsiTheme="majorHAnsi" w:cstheme="majorHAnsi"/>
          <w:i/>
          <w:iCs/>
          <w:sz w:val="22"/>
          <w:szCs w:val="22"/>
        </w:rPr>
        <w:t>,</w:t>
      </w:r>
      <w:r w:rsidR="00CA40EC" w:rsidRPr="00BA70AB">
        <w:rPr>
          <w:rFonts w:asciiTheme="majorHAnsi" w:hAnsiTheme="majorHAnsi" w:cstheme="majorHAnsi"/>
          <w:i/>
          <w:iCs/>
          <w:sz w:val="22"/>
          <w:szCs w:val="22"/>
        </w:rPr>
        <w:t xml:space="preserve"> transphobia,</w:t>
      </w:r>
      <w:r w:rsidRPr="00BA70AB">
        <w:rPr>
          <w:rFonts w:asciiTheme="majorHAnsi" w:hAnsiTheme="majorHAnsi" w:cstheme="majorHAnsi"/>
          <w:i/>
          <w:iCs/>
          <w:sz w:val="22"/>
          <w:szCs w:val="22"/>
        </w:rPr>
        <w:t xml:space="preserve"> heteronormativity, </w:t>
      </w:r>
      <w:r w:rsidR="00CA40EC" w:rsidRPr="00BA70AB">
        <w:rPr>
          <w:rFonts w:asciiTheme="majorHAnsi" w:hAnsiTheme="majorHAnsi" w:cstheme="majorHAnsi"/>
          <w:i/>
          <w:iCs/>
          <w:sz w:val="22"/>
          <w:szCs w:val="22"/>
        </w:rPr>
        <w:t xml:space="preserve">cis-bias, </w:t>
      </w:r>
      <w:r w:rsidRPr="00BA70AB">
        <w:rPr>
          <w:rFonts w:asciiTheme="majorHAnsi" w:hAnsiTheme="majorHAnsi" w:cstheme="majorHAnsi"/>
          <w:i/>
          <w:iCs/>
          <w:sz w:val="22"/>
          <w:szCs w:val="22"/>
        </w:rPr>
        <w:t>ableism, racism, sexism, xenophobia</w:t>
      </w:r>
      <w:r w:rsidR="00A34AD9" w:rsidRPr="00BA70AB">
        <w:rPr>
          <w:rFonts w:asciiTheme="majorHAnsi" w:hAnsiTheme="majorHAnsi" w:cstheme="majorHAnsi"/>
          <w:i/>
          <w:iCs/>
          <w:sz w:val="22"/>
          <w:szCs w:val="22"/>
        </w:rPr>
        <w:t xml:space="preserve">, </w:t>
      </w:r>
      <w:r w:rsidRPr="00BA70AB">
        <w:rPr>
          <w:rFonts w:asciiTheme="majorHAnsi" w:hAnsiTheme="majorHAnsi" w:cstheme="majorHAnsi"/>
          <w:i/>
          <w:iCs/>
          <w:sz w:val="22"/>
          <w:szCs w:val="22"/>
        </w:rPr>
        <w:t>etc.</w:t>
      </w:r>
      <w:r w:rsidR="00CA40EC" w:rsidRPr="00BA70AB">
        <w:rPr>
          <w:rFonts w:asciiTheme="majorHAnsi" w:hAnsiTheme="majorHAnsi" w:cstheme="majorHAnsi"/>
          <w:i/>
          <w:iCs/>
          <w:sz w:val="22"/>
          <w:szCs w:val="22"/>
        </w:rPr>
        <w:t>, and other areas for continued professional growth as a social worker.</w:t>
      </w:r>
    </w:p>
    <w:p w14:paraId="0A542D4D" w14:textId="3A24E601" w:rsidR="001D5D11" w:rsidRPr="00BA70AB" w:rsidRDefault="001D5D11" w:rsidP="007932F1">
      <w:pPr>
        <w:numPr>
          <w:ilvl w:val="0"/>
          <w:numId w:val="13"/>
        </w:numPr>
        <w:rPr>
          <w:rFonts w:asciiTheme="majorHAnsi" w:hAnsiTheme="majorHAnsi" w:cstheme="majorHAnsi"/>
          <w:sz w:val="22"/>
          <w:szCs w:val="22"/>
        </w:rPr>
      </w:pPr>
      <w:r w:rsidRPr="00BA70AB">
        <w:rPr>
          <w:rFonts w:asciiTheme="majorHAnsi" w:hAnsiTheme="majorHAnsi" w:cstheme="majorHAnsi"/>
          <w:sz w:val="22"/>
          <w:szCs w:val="22"/>
        </w:rPr>
        <w:t xml:space="preserve">In what ways are you, or are you not, homophobic, heterosexist, etc.? Do you hold and promote heteronormative assumptions, binary </w:t>
      </w:r>
      <w:proofErr w:type="gramStart"/>
      <w:r w:rsidRPr="00BA70AB">
        <w:rPr>
          <w:rFonts w:asciiTheme="majorHAnsi" w:hAnsiTheme="majorHAnsi" w:cstheme="majorHAnsi"/>
          <w:sz w:val="22"/>
          <w:szCs w:val="22"/>
        </w:rPr>
        <w:t>thinking</w:t>
      </w:r>
      <w:proofErr w:type="gramEnd"/>
      <w:r w:rsidRPr="00BA70AB">
        <w:rPr>
          <w:rFonts w:asciiTheme="majorHAnsi" w:hAnsiTheme="majorHAnsi" w:cstheme="majorHAnsi"/>
          <w:sz w:val="22"/>
          <w:szCs w:val="22"/>
        </w:rPr>
        <w:t xml:space="preserve"> and ideologies? How do you raise </w:t>
      </w:r>
      <w:r w:rsidR="00A34AD9" w:rsidRPr="00BA70AB">
        <w:rPr>
          <w:rFonts w:asciiTheme="majorHAnsi" w:hAnsiTheme="majorHAnsi" w:cstheme="majorHAnsi"/>
          <w:sz w:val="22"/>
          <w:szCs w:val="22"/>
        </w:rPr>
        <w:t>consciousness</w:t>
      </w:r>
      <w:r w:rsidRPr="00BA70AB">
        <w:rPr>
          <w:rFonts w:asciiTheme="majorHAnsi" w:hAnsiTheme="majorHAnsi" w:cstheme="majorHAnsi"/>
          <w:sz w:val="22"/>
          <w:szCs w:val="22"/>
        </w:rPr>
        <w:t xml:space="preserve"> and manage this?</w:t>
      </w:r>
    </w:p>
    <w:p w14:paraId="34987C12" w14:textId="684A917E" w:rsidR="00CA40EC" w:rsidRPr="00BA70AB" w:rsidRDefault="00CA40EC" w:rsidP="007932F1">
      <w:pPr>
        <w:numPr>
          <w:ilvl w:val="0"/>
          <w:numId w:val="13"/>
        </w:numPr>
        <w:rPr>
          <w:rFonts w:asciiTheme="majorHAnsi" w:hAnsiTheme="majorHAnsi" w:cstheme="majorHAnsi"/>
          <w:sz w:val="22"/>
          <w:szCs w:val="22"/>
        </w:rPr>
      </w:pPr>
      <w:r w:rsidRPr="00BA70AB">
        <w:rPr>
          <w:rFonts w:asciiTheme="majorHAnsi" w:hAnsiTheme="majorHAnsi" w:cstheme="majorHAnsi"/>
          <w:sz w:val="22"/>
          <w:szCs w:val="22"/>
        </w:rPr>
        <w:t xml:space="preserve">How are you an ally to the broader LGBTQ+ community. What ways have you earned or consciously attempted to be an ally that has not been performative (e.g., simply attending an LGBTQ+ pride parade)? </w:t>
      </w:r>
    </w:p>
    <w:p w14:paraId="38AA5B13" w14:textId="598E2B7E" w:rsidR="001D5D11" w:rsidRPr="00BA70AB" w:rsidRDefault="001D5D11" w:rsidP="007932F1">
      <w:pPr>
        <w:numPr>
          <w:ilvl w:val="0"/>
          <w:numId w:val="13"/>
        </w:numPr>
        <w:rPr>
          <w:rFonts w:asciiTheme="majorHAnsi" w:hAnsiTheme="majorHAnsi" w:cstheme="majorHAnsi"/>
          <w:sz w:val="22"/>
          <w:szCs w:val="22"/>
        </w:rPr>
      </w:pPr>
      <w:r w:rsidRPr="00BA70AB">
        <w:rPr>
          <w:rFonts w:asciiTheme="majorHAnsi" w:hAnsiTheme="majorHAnsi" w:cstheme="majorHAnsi"/>
          <w:sz w:val="22"/>
          <w:szCs w:val="22"/>
        </w:rPr>
        <w:t>Conclude with a couple of paragraphs describing your feelings about completing this assignment and exploration of self-awareness.</w:t>
      </w:r>
    </w:p>
    <w:p w14:paraId="2D6DF676" w14:textId="77777777" w:rsidR="00072320" w:rsidRPr="00BA70AB" w:rsidRDefault="00072320" w:rsidP="00072320">
      <w:pPr>
        <w:ind w:left="720"/>
        <w:rPr>
          <w:rFonts w:asciiTheme="majorHAnsi" w:hAnsiTheme="majorHAnsi" w:cstheme="majorHAnsi"/>
          <w:sz w:val="22"/>
          <w:szCs w:val="22"/>
        </w:rPr>
      </w:pPr>
    </w:p>
    <w:p w14:paraId="5B3629BE" w14:textId="66D7141A" w:rsidR="009B09F2" w:rsidRPr="00421926" w:rsidRDefault="001D5D11" w:rsidP="00421926">
      <w:pPr>
        <w:spacing w:before="120" w:after="120"/>
        <w:outlineLvl w:val="1"/>
        <w:rPr>
          <w:rFonts w:asciiTheme="majorHAnsi" w:hAnsiTheme="majorHAnsi" w:cstheme="majorHAnsi"/>
          <w:b/>
          <w:color w:val="000000"/>
          <w:kern w:val="36"/>
          <w:sz w:val="22"/>
          <w:szCs w:val="22"/>
        </w:rPr>
      </w:pPr>
      <w:r w:rsidRPr="00BA70AB">
        <w:rPr>
          <w:rFonts w:asciiTheme="majorHAnsi" w:hAnsiTheme="majorHAnsi" w:cstheme="majorHAnsi"/>
          <w:b/>
          <w:color w:val="000000"/>
          <w:kern w:val="36"/>
          <w:sz w:val="22"/>
          <w:szCs w:val="22"/>
        </w:rPr>
        <w:t>Assignment Two:</w:t>
      </w:r>
      <w:r w:rsidR="00421926">
        <w:rPr>
          <w:rFonts w:asciiTheme="majorHAnsi" w:hAnsiTheme="majorHAnsi" w:cstheme="majorHAnsi"/>
          <w:b/>
          <w:color w:val="000000"/>
          <w:kern w:val="36"/>
          <w:sz w:val="22"/>
          <w:szCs w:val="22"/>
        </w:rPr>
        <w:t xml:space="preserve"> </w:t>
      </w:r>
      <w:r w:rsidRPr="00421926">
        <w:rPr>
          <w:rFonts w:asciiTheme="majorHAnsi" w:hAnsiTheme="majorHAnsi" w:cstheme="majorHAnsi"/>
          <w:b/>
          <w:color w:val="000000"/>
          <w:kern w:val="36"/>
          <w:sz w:val="22"/>
          <w:szCs w:val="22"/>
        </w:rPr>
        <w:t>Practice with LGBTQ+ Clients: Group Case Presentation &amp; Paper</w:t>
      </w:r>
      <w:r w:rsidRPr="00BA70AB">
        <w:rPr>
          <w:rFonts w:asciiTheme="majorHAnsi" w:hAnsiTheme="majorHAnsi" w:cstheme="majorHAnsi"/>
          <w:b/>
          <w:color w:val="000000"/>
          <w:kern w:val="36"/>
          <w:sz w:val="22"/>
          <w:szCs w:val="22"/>
        </w:rPr>
        <w:t xml:space="preserve"> </w:t>
      </w:r>
      <w:r w:rsidRPr="00BA70AB">
        <w:rPr>
          <w:rFonts w:asciiTheme="majorHAnsi" w:hAnsiTheme="majorHAnsi" w:cstheme="majorHAnsi"/>
          <w:b/>
          <w:color w:val="000000"/>
          <w:kern w:val="36"/>
          <w:sz w:val="22"/>
          <w:szCs w:val="22"/>
          <w:highlight w:val="yellow"/>
        </w:rPr>
        <w:t xml:space="preserve">Due: </w:t>
      </w:r>
      <w:r w:rsidR="00CA63AD" w:rsidRPr="00BA70AB">
        <w:rPr>
          <w:rFonts w:asciiTheme="majorHAnsi" w:hAnsiTheme="majorHAnsi" w:cstheme="majorHAnsi"/>
          <w:b/>
          <w:color w:val="000000"/>
          <w:kern w:val="36"/>
          <w:sz w:val="22"/>
          <w:szCs w:val="22"/>
          <w:highlight w:val="yellow"/>
        </w:rPr>
        <w:t>Modules</w:t>
      </w:r>
      <w:r w:rsidRPr="00BA70AB">
        <w:rPr>
          <w:rFonts w:asciiTheme="majorHAnsi" w:hAnsiTheme="majorHAnsi" w:cstheme="majorHAnsi"/>
          <w:b/>
          <w:color w:val="000000"/>
          <w:kern w:val="36"/>
          <w:sz w:val="22"/>
          <w:szCs w:val="22"/>
          <w:highlight w:val="yellow"/>
        </w:rPr>
        <w:t xml:space="preserve"> 5-8</w:t>
      </w:r>
      <w:r w:rsidR="008C5FFA" w:rsidRPr="00BA70AB">
        <w:rPr>
          <w:rFonts w:asciiTheme="majorHAnsi" w:hAnsiTheme="majorHAnsi" w:cstheme="majorHAnsi"/>
          <w:b/>
          <w:color w:val="000000"/>
          <w:kern w:val="36"/>
          <w:sz w:val="22"/>
          <w:szCs w:val="22"/>
        </w:rPr>
        <w:t xml:space="preserve"> (</w:t>
      </w:r>
      <w:r w:rsidR="00687E9B" w:rsidRPr="00BA70AB">
        <w:rPr>
          <w:rFonts w:asciiTheme="majorHAnsi" w:hAnsiTheme="majorHAnsi" w:cstheme="majorHAnsi"/>
          <w:b/>
          <w:color w:val="000000"/>
          <w:kern w:val="36"/>
          <w:sz w:val="22"/>
          <w:szCs w:val="22"/>
        </w:rPr>
        <w:t>25 points</w:t>
      </w:r>
      <w:r w:rsidR="008C5FFA" w:rsidRPr="00BA70AB">
        <w:rPr>
          <w:rFonts w:asciiTheme="majorHAnsi" w:hAnsiTheme="majorHAnsi" w:cstheme="majorHAnsi"/>
          <w:b/>
          <w:color w:val="000000"/>
          <w:kern w:val="36"/>
          <w:sz w:val="22"/>
          <w:szCs w:val="22"/>
        </w:rPr>
        <w:t>)</w:t>
      </w:r>
    </w:p>
    <w:p w14:paraId="079E7B6D" w14:textId="608086AF" w:rsidR="001D5D11" w:rsidRPr="00BA70AB" w:rsidRDefault="001D5D11" w:rsidP="00D97B46">
      <w:pPr>
        <w:ind w:left="144"/>
        <w:outlineLvl w:val="1"/>
        <w:rPr>
          <w:rFonts w:asciiTheme="majorHAnsi" w:hAnsiTheme="majorHAnsi" w:cstheme="majorHAnsi"/>
          <w:bCs/>
          <w:color w:val="000000"/>
          <w:kern w:val="36"/>
          <w:sz w:val="22"/>
          <w:szCs w:val="22"/>
        </w:rPr>
      </w:pPr>
      <w:r w:rsidRPr="00BA70AB">
        <w:rPr>
          <w:rFonts w:asciiTheme="majorHAnsi" w:hAnsiTheme="majorHAnsi" w:cstheme="majorHAnsi"/>
          <w:b/>
          <w:color w:val="000000"/>
          <w:kern w:val="36"/>
          <w:sz w:val="22"/>
          <w:szCs w:val="22"/>
        </w:rPr>
        <w:t>Group Case Presentation</w:t>
      </w:r>
      <w:r w:rsidRPr="00BA70AB">
        <w:rPr>
          <w:rFonts w:asciiTheme="majorHAnsi" w:hAnsiTheme="majorHAnsi" w:cstheme="majorHAnsi"/>
          <w:bCs/>
          <w:color w:val="000000"/>
          <w:kern w:val="36"/>
          <w:sz w:val="22"/>
          <w:szCs w:val="22"/>
        </w:rPr>
        <w:t xml:space="preserve">: 5 groups will work together in teams of 4-5 students to present a case on practice with an LGBTQ+ client. The case materials will be provided during week 2 of the course. The thirty-minute ppt presentation should be presented as if you are in a clinical team meeting. Each member of the team must contribute to presenting the case. You will have </w:t>
      </w:r>
      <w:r w:rsidR="00EA236E" w:rsidRPr="00BA70AB">
        <w:rPr>
          <w:rFonts w:asciiTheme="majorHAnsi" w:hAnsiTheme="majorHAnsi" w:cstheme="majorHAnsi"/>
          <w:bCs/>
          <w:color w:val="000000"/>
          <w:kern w:val="36"/>
          <w:sz w:val="22"/>
          <w:szCs w:val="22"/>
        </w:rPr>
        <w:t>up to 30</w:t>
      </w:r>
      <w:r w:rsidRPr="00BA70AB">
        <w:rPr>
          <w:rFonts w:asciiTheme="majorHAnsi" w:hAnsiTheme="majorHAnsi" w:cstheme="majorHAnsi"/>
          <w:bCs/>
          <w:color w:val="000000"/>
          <w:kern w:val="36"/>
          <w:sz w:val="22"/>
          <w:szCs w:val="22"/>
        </w:rPr>
        <w:t xml:space="preserve"> minutes to present the following components of the case, followed by leading 15 minutes of discussion</w:t>
      </w:r>
      <w:r w:rsidR="00EA236E" w:rsidRPr="00BA70AB">
        <w:rPr>
          <w:rFonts w:asciiTheme="majorHAnsi" w:hAnsiTheme="majorHAnsi" w:cstheme="majorHAnsi"/>
          <w:bCs/>
          <w:color w:val="000000"/>
          <w:kern w:val="36"/>
          <w:sz w:val="22"/>
          <w:szCs w:val="22"/>
        </w:rPr>
        <w:t xml:space="preserve"> for the </w:t>
      </w:r>
      <w:r w:rsidR="00D97B46" w:rsidRPr="00BA70AB">
        <w:rPr>
          <w:rFonts w:asciiTheme="majorHAnsi" w:hAnsiTheme="majorHAnsi" w:cstheme="majorHAnsi"/>
          <w:bCs/>
          <w:color w:val="000000"/>
          <w:kern w:val="36"/>
          <w:sz w:val="22"/>
          <w:szCs w:val="22"/>
        </w:rPr>
        <w:t>45-minute</w:t>
      </w:r>
      <w:r w:rsidR="00EA236E" w:rsidRPr="00BA70AB">
        <w:rPr>
          <w:rFonts w:asciiTheme="majorHAnsi" w:hAnsiTheme="majorHAnsi" w:cstheme="majorHAnsi"/>
          <w:bCs/>
          <w:color w:val="000000"/>
          <w:kern w:val="36"/>
          <w:sz w:val="22"/>
          <w:szCs w:val="22"/>
        </w:rPr>
        <w:t xml:space="preserve"> case presentation</w:t>
      </w:r>
      <w:r w:rsidRPr="00BA70AB">
        <w:rPr>
          <w:rFonts w:asciiTheme="majorHAnsi" w:hAnsiTheme="majorHAnsi" w:cstheme="majorHAnsi"/>
          <w:bCs/>
          <w:color w:val="000000"/>
          <w:kern w:val="36"/>
          <w:sz w:val="22"/>
          <w:szCs w:val="22"/>
        </w:rPr>
        <w:t>. Case presentations must include the following sections:</w:t>
      </w:r>
    </w:p>
    <w:p w14:paraId="4DA976CE" w14:textId="77777777" w:rsidR="00CA40EC" w:rsidRPr="00BA70AB" w:rsidRDefault="00CA40EC" w:rsidP="001D5D11">
      <w:pPr>
        <w:outlineLvl w:val="1"/>
        <w:rPr>
          <w:rFonts w:asciiTheme="majorHAnsi" w:hAnsiTheme="majorHAnsi" w:cstheme="majorHAnsi"/>
          <w:bCs/>
          <w:color w:val="000000"/>
          <w:kern w:val="36"/>
          <w:sz w:val="22"/>
          <w:szCs w:val="22"/>
        </w:rPr>
      </w:pPr>
    </w:p>
    <w:p w14:paraId="65F1C99B" w14:textId="77777777" w:rsidR="001D5D11" w:rsidRPr="00BA70AB" w:rsidRDefault="001D5D11" w:rsidP="007932F1">
      <w:pPr>
        <w:numPr>
          <w:ilvl w:val="0"/>
          <w:numId w:val="15"/>
        </w:numPr>
        <w:ind w:left="792"/>
        <w:outlineLvl w:val="1"/>
        <w:rPr>
          <w:rFonts w:asciiTheme="majorHAnsi" w:hAnsiTheme="majorHAnsi" w:cstheme="majorHAnsi"/>
          <w:bCs/>
          <w:color w:val="000000"/>
          <w:kern w:val="36"/>
          <w:sz w:val="22"/>
          <w:szCs w:val="22"/>
          <w:u w:val="single"/>
        </w:rPr>
      </w:pPr>
      <w:r w:rsidRPr="00BA70AB">
        <w:rPr>
          <w:rFonts w:asciiTheme="majorHAnsi" w:hAnsiTheme="majorHAnsi" w:cstheme="majorHAnsi"/>
          <w:bCs/>
          <w:color w:val="000000"/>
          <w:kern w:val="36"/>
          <w:sz w:val="22"/>
          <w:szCs w:val="22"/>
        </w:rPr>
        <w:t>Client background and presenting problem</w:t>
      </w:r>
    </w:p>
    <w:p w14:paraId="07D02451" w14:textId="77777777" w:rsidR="001D5D11" w:rsidRPr="00BA70AB" w:rsidRDefault="001D5D11" w:rsidP="007932F1">
      <w:pPr>
        <w:numPr>
          <w:ilvl w:val="0"/>
          <w:numId w:val="15"/>
        </w:numPr>
        <w:ind w:left="792"/>
        <w:outlineLvl w:val="1"/>
        <w:rPr>
          <w:rFonts w:asciiTheme="majorHAnsi" w:hAnsiTheme="majorHAnsi" w:cstheme="majorHAnsi"/>
          <w:bCs/>
          <w:color w:val="000000"/>
          <w:kern w:val="36"/>
          <w:sz w:val="22"/>
          <w:szCs w:val="22"/>
        </w:rPr>
      </w:pPr>
      <w:r w:rsidRPr="00BA70AB">
        <w:rPr>
          <w:rFonts w:asciiTheme="majorHAnsi" w:hAnsiTheme="majorHAnsi" w:cstheme="majorHAnsi"/>
          <w:bCs/>
          <w:color w:val="000000"/>
          <w:kern w:val="36"/>
          <w:sz w:val="22"/>
          <w:szCs w:val="22"/>
        </w:rPr>
        <w:t>Therapeutic approach, theories, models (based upon literature review)</w:t>
      </w:r>
    </w:p>
    <w:p w14:paraId="570DE535" w14:textId="2960AD43" w:rsidR="001D5D11" w:rsidRPr="00BA70AB" w:rsidRDefault="001D5D11" w:rsidP="007932F1">
      <w:pPr>
        <w:numPr>
          <w:ilvl w:val="0"/>
          <w:numId w:val="15"/>
        </w:numPr>
        <w:ind w:left="792"/>
        <w:outlineLvl w:val="1"/>
        <w:rPr>
          <w:rFonts w:asciiTheme="majorHAnsi" w:hAnsiTheme="majorHAnsi" w:cstheme="majorHAnsi"/>
          <w:bCs/>
          <w:color w:val="000000"/>
          <w:kern w:val="36"/>
          <w:sz w:val="22"/>
          <w:szCs w:val="22"/>
        </w:rPr>
      </w:pPr>
      <w:r w:rsidRPr="00BA70AB">
        <w:rPr>
          <w:rFonts w:asciiTheme="majorHAnsi" w:hAnsiTheme="majorHAnsi" w:cstheme="majorHAnsi"/>
          <w:bCs/>
          <w:color w:val="000000"/>
          <w:kern w:val="36"/>
          <w:sz w:val="22"/>
          <w:szCs w:val="22"/>
        </w:rPr>
        <w:t>Social work practice challenges</w:t>
      </w:r>
      <w:r w:rsidR="001709BE" w:rsidRPr="00BA70AB">
        <w:rPr>
          <w:rFonts w:asciiTheme="majorHAnsi" w:hAnsiTheme="majorHAnsi" w:cstheme="majorHAnsi"/>
          <w:bCs/>
          <w:color w:val="000000"/>
          <w:kern w:val="36"/>
          <w:sz w:val="22"/>
          <w:szCs w:val="22"/>
        </w:rPr>
        <w:t xml:space="preserve"> and ethical considerations</w:t>
      </w:r>
    </w:p>
    <w:p w14:paraId="4B1EFB6B" w14:textId="77777777" w:rsidR="001D5D11" w:rsidRPr="00BA70AB" w:rsidRDefault="001D5D11" w:rsidP="007932F1">
      <w:pPr>
        <w:numPr>
          <w:ilvl w:val="0"/>
          <w:numId w:val="15"/>
        </w:numPr>
        <w:ind w:left="792"/>
        <w:outlineLvl w:val="1"/>
        <w:rPr>
          <w:rFonts w:asciiTheme="majorHAnsi" w:hAnsiTheme="majorHAnsi" w:cstheme="majorHAnsi"/>
          <w:bCs/>
          <w:color w:val="000000"/>
          <w:kern w:val="36"/>
          <w:sz w:val="22"/>
          <w:szCs w:val="22"/>
        </w:rPr>
      </w:pPr>
      <w:r w:rsidRPr="00BA70AB">
        <w:rPr>
          <w:rFonts w:asciiTheme="majorHAnsi" w:hAnsiTheme="majorHAnsi" w:cstheme="majorHAnsi"/>
          <w:bCs/>
          <w:color w:val="000000"/>
          <w:kern w:val="36"/>
          <w:sz w:val="22"/>
          <w:szCs w:val="22"/>
        </w:rPr>
        <w:t>Questions for class consideration</w:t>
      </w:r>
    </w:p>
    <w:p w14:paraId="5EB47AB3" w14:textId="6E3C46E4" w:rsidR="001D5D11" w:rsidRPr="00BA70AB" w:rsidRDefault="001D5D11" w:rsidP="007932F1">
      <w:pPr>
        <w:numPr>
          <w:ilvl w:val="0"/>
          <w:numId w:val="15"/>
        </w:numPr>
        <w:ind w:left="792"/>
        <w:outlineLvl w:val="1"/>
        <w:rPr>
          <w:rFonts w:asciiTheme="majorHAnsi" w:hAnsiTheme="majorHAnsi" w:cstheme="majorHAnsi"/>
          <w:bCs/>
          <w:color w:val="000000"/>
          <w:kern w:val="36"/>
          <w:sz w:val="22"/>
          <w:szCs w:val="22"/>
        </w:rPr>
      </w:pPr>
      <w:r w:rsidRPr="00BA70AB">
        <w:rPr>
          <w:rFonts w:asciiTheme="majorHAnsi" w:hAnsiTheme="majorHAnsi" w:cstheme="majorHAnsi"/>
          <w:bCs/>
          <w:color w:val="000000"/>
          <w:kern w:val="36"/>
          <w:sz w:val="22"/>
          <w:szCs w:val="22"/>
        </w:rPr>
        <w:t>Resource list (8-10 articles, books, videos, web resources)</w:t>
      </w:r>
    </w:p>
    <w:p w14:paraId="19788421" w14:textId="77777777" w:rsidR="001D5D11" w:rsidRPr="00BA70AB" w:rsidRDefault="001D5D11" w:rsidP="001D5D11">
      <w:pPr>
        <w:ind w:left="1080"/>
        <w:outlineLvl w:val="1"/>
        <w:rPr>
          <w:rFonts w:asciiTheme="majorHAnsi" w:hAnsiTheme="majorHAnsi" w:cstheme="majorHAnsi"/>
          <w:bCs/>
          <w:color w:val="000000"/>
          <w:kern w:val="36"/>
          <w:sz w:val="22"/>
          <w:szCs w:val="22"/>
        </w:rPr>
      </w:pPr>
    </w:p>
    <w:p w14:paraId="7F6633F8" w14:textId="793F9DB7" w:rsidR="001D5D11" w:rsidRPr="00BA70AB" w:rsidRDefault="001D5D11" w:rsidP="00D97B46">
      <w:pPr>
        <w:ind w:left="144"/>
        <w:outlineLvl w:val="1"/>
        <w:rPr>
          <w:rFonts w:asciiTheme="majorHAnsi" w:hAnsiTheme="majorHAnsi" w:cstheme="majorHAnsi"/>
          <w:bCs/>
          <w:color w:val="000000"/>
          <w:kern w:val="36"/>
          <w:sz w:val="22"/>
          <w:szCs w:val="22"/>
        </w:rPr>
      </w:pPr>
      <w:r w:rsidRPr="00BA70AB">
        <w:rPr>
          <w:rFonts w:asciiTheme="majorHAnsi" w:hAnsiTheme="majorHAnsi" w:cstheme="majorHAnsi"/>
          <w:b/>
          <w:color w:val="000000"/>
          <w:kern w:val="36"/>
          <w:sz w:val="22"/>
          <w:szCs w:val="22"/>
        </w:rPr>
        <w:t>Group Paper</w:t>
      </w:r>
      <w:r w:rsidRPr="00BA70AB">
        <w:rPr>
          <w:rFonts w:asciiTheme="majorHAnsi" w:hAnsiTheme="majorHAnsi" w:cstheme="majorHAnsi"/>
          <w:bCs/>
          <w:color w:val="000000"/>
          <w:kern w:val="36"/>
          <w:sz w:val="22"/>
          <w:szCs w:val="22"/>
        </w:rPr>
        <w:t>: Due the week after your case presentation, via Sakai, you must submit a case presentation group paper between 8-10 pages long in APA format in a Microsoft Word document. The paper will follow a similar format as the ppt presentation and must include the following sections (note that page expectations exclude cover page and reference pages):</w:t>
      </w:r>
    </w:p>
    <w:p w14:paraId="1892705E" w14:textId="77777777" w:rsidR="00CA40EC" w:rsidRPr="00BA70AB" w:rsidRDefault="00CA40EC" w:rsidP="001D5D11">
      <w:pPr>
        <w:outlineLvl w:val="1"/>
        <w:rPr>
          <w:rFonts w:asciiTheme="majorHAnsi" w:hAnsiTheme="majorHAnsi" w:cstheme="majorHAnsi"/>
          <w:bCs/>
          <w:color w:val="000000"/>
          <w:kern w:val="36"/>
          <w:sz w:val="22"/>
          <w:szCs w:val="22"/>
        </w:rPr>
      </w:pPr>
    </w:p>
    <w:p w14:paraId="0EE49D12" w14:textId="77777777" w:rsidR="001D5D11" w:rsidRPr="00BA70AB" w:rsidRDefault="001D5D11" w:rsidP="007932F1">
      <w:pPr>
        <w:numPr>
          <w:ilvl w:val="0"/>
          <w:numId w:val="16"/>
        </w:numPr>
        <w:ind w:left="792"/>
        <w:outlineLvl w:val="1"/>
        <w:rPr>
          <w:rFonts w:asciiTheme="majorHAnsi" w:hAnsiTheme="majorHAnsi" w:cstheme="majorHAnsi"/>
          <w:bCs/>
          <w:color w:val="000000"/>
          <w:kern w:val="36"/>
          <w:sz w:val="22"/>
          <w:szCs w:val="22"/>
          <w:u w:val="single"/>
        </w:rPr>
      </w:pPr>
      <w:r w:rsidRPr="00BA70AB">
        <w:rPr>
          <w:rFonts w:asciiTheme="majorHAnsi" w:hAnsiTheme="majorHAnsi" w:cstheme="majorHAnsi"/>
          <w:bCs/>
          <w:color w:val="000000"/>
          <w:kern w:val="36"/>
          <w:sz w:val="22"/>
          <w:szCs w:val="22"/>
        </w:rPr>
        <w:t>Client background and presenting problem</w:t>
      </w:r>
    </w:p>
    <w:p w14:paraId="736A6545" w14:textId="77777777" w:rsidR="001D5D11" w:rsidRPr="00BA70AB" w:rsidRDefault="001D5D11" w:rsidP="007932F1">
      <w:pPr>
        <w:numPr>
          <w:ilvl w:val="1"/>
          <w:numId w:val="16"/>
        </w:numPr>
        <w:ind w:left="792"/>
        <w:outlineLvl w:val="1"/>
        <w:rPr>
          <w:rFonts w:asciiTheme="majorHAnsi" w:hAnsiTheme="majorHAnsi" w:cstheme="majorHAnsi"/>
          <w:bCs/>
          <w:color w:val="000000"/>
          <w:kern w:val="36"/>
          <w:sz w:val="22"/>
          <w:szCs w:val="22"/>
          <w:u w:val="single"/>
        </w:rPr>
      </w:pPr>
      <w:r w:rsidRPr="00BA70AB">
        <w:rPr>
          <w:rFonts w:asciiTheme="majorHAnsi" w:hAnsiTheme="majorHAnsi" w:cstheme="majorHAnsi"/>
          <w:bCs/>
          <w:color w:val="000000"/>
          <w:kern w:val="36"/>
          <w:sz w:val="22"/>
          <w:szCs w:val="22"/>
        </w:rPr>
        <w:t>Add literature review relevant to the case with citations (2-3 pages)</w:t>
      </w:r>
    </w:p>
    <w:p w14:paraId="53BC0EF0" w14:textId="77777777" w:rsidR="001D5D11" w:rsidRPr="00BA70AB" w:rsidRDefault="001D5D11" w:rsidP="007932F1">
      <w:pPr>
        <w:numPr>
          <w:ilvl w:val="0"/>
          <w:numId w:val="16"/>
        </w:numPr>
        <w:ind w:left="792"/>
        <w:outlineLvl w:val="1"/>
        <w:rPr>
          <w:rFonts w:asciiTheme="majorHAnsi" w:hAnsiTheme="majorHAnsi" w:cstheme="majorHAnsi"/>
          <w:bCs/>
          <w:color w:val="000000"/>
          <w:kern w:val="36"/>
          <w:sz w:val="22"/>
          <w:szCs w:val="22"/>
        </w:rPr>
      </w:pPr>
      <w:r w:rsidRPr="00BA70AB">
        <w:rPr>
          <w:rFonts w:asciiTheme="majorHAnsi" w:hAnsiTheme="majorHAnsi" w:cstheme="majorHAnsi"/>
          <w:bCs/>
          <w:color w:val="000000"/>
          <w:kern w:val="36"/>
          <w:sz w:val="22"/>
          <w:szCs w:val="22"/>
        </w:rPr>
        <w:t>Therapeutic approach, theories, models</w:t>
      </w:r>
    </w:p>
    <w:p w14:paraId="7095E53A" w14:textId="77777777" w:rsidR="001D5D11" w:rsidRPr="00BA70AB" w:rsidRDefault="001D5D11" w:rsidP="007932F1">
      <w:pPr>
        <w:numPr>
          <w:ilvl w:val="1"/>
          <w:numId w:val="16"/>
        </w:numPr>
        <w:ind w:left="792"/>
        <w:outlineLvl w:val="1"/>
        <w:rPr>
          <w:rFonts w:asciiTheme="majorHAnsi" w:hAnsiTheme="majorHAnsi" w:cstheme="majorHAnsi"/>
          <w:bCs/>
          <w:color w:val="000000"/>
          <w:kern w:val="36"/>
          <w:sz w:val="22"/>
          <w:szCs w:val="22"/>
          <w:u w:val="single"/>
        </w:rPr>
      </w:pPr>
      <w:r w:rsidRPr="00BA70AB">
        <w:rPr>
          <w:rFonts w:asciiTheme="majorHAnsi" w:hAnsiTheme="majorHAnsi" w:cstheme="majorHAnsi"/>
          <w:bCs/>
          <w:color w:val="000000"/>
          <w:kern w:val="36"/>
          <w:sz w:val="22"/>
          <w:szCs w:val="22"/>
        </w:rPr>
        <w:t>Add literature review relevant to the case with citations (2-3 pages)</w:t>
      </w:r>
    </w:p>
    <w:p w14:paraId="4187CC52" w14:textId="346B35E1" w:rsidR="001D5D11" w:rsidRPr="00BA70AB" w:rsidRDefault="001D5D11" w:rsidP="007932F1">
      <w:pPr>
        <w:numPr>
          <w:ilvl w:val="0"/>
          <w:numId w:val="16"/>
        </w:numPr>
        <w:ind w:left="792"/>
        <w:outlineLvl w:val="1"/>
        <w:rPr>
          <w:rFonts w:asciiTheme="majorHAnsi" w:hAnsiTheme="majorHAnsi" w:cstheme="majorHAnsi"/>
          <w:bCs/>
          <w:color w:val="000000"/>
          <w:kern w:val="36"/>
          <w:sz w:val="22"/>
          <w:szCs w:val="22"/>
        </w:rPr>
      </w:pPr>
      <w:r w:rsidRPr="00BA70AB">
        <w:rPr>
          <w:rFonts w:asciiTheme="majorHAnsi" w:hAnsiTheme="majorHAnsi" w:cstheme="majorHAnsi"/>
          <w:bCs/>
          <w:color w:val="000000"/>
          <w:kern w:val="36"/>
          <w:sz w:val="22"/>
          <w:szCs w:val="22"/>
        </w:rPr>
        <w:t>Social work practice opportunities and challenges</w:t>
      </w:r>
      <w:r w:rsidR="001709BE" w:rsidRPr="00BA70AB">
        <w:rPr>
          <w:rFonts w:asciiTheme="majorHAnsi" w:hAnsiTheme="majorHAnsi" w:cstheme="majorHAnsi"/>
          <w:bCs/>
          <w:color w:val="000000"/>
          <w:kern w:val="36"/>
          <w:sz w:val="22"/>
          <w:szCs w:val="22"/>
        </w:rPr>
        <w:t>, as well as ethical considerations</w:t>
      </w:r>
      <w:r w:rsidRPr="00BA70AB">
        <w:rPr>
          <w:rFonts w:asciiTheme="majorHAnsi" w:hAnsiTheme="majorHAnsi" w:cstheme="majorHAnsi"/>
          <w:bCs/>
          <w:color w:val="000000"/>
          <w:kern w:val="36"/>
          <w:sz w:val="22"/>
          <w:szCs w:val="22"/>
        </w:rPr>
        <w:t xml:space="preserve"> (2-3 pages)</w:t>
      </w:r>
    </w:p>
    <w:p w14:paraId="025B99A4" w14:textId="77777777" w:rsidR="001D5D11" w:rsidRPr="00BA70AB" w:rsidRDefault="001D5D11" w:rsidP="007932F1">
      <w:pPr>
        <w:numPr>
          <w:ilvl w:val="0"/>
          <w:numId w:val="16"/>
        </w:numPr>
        <w:ind w:left="792"/>
        <w:outlineLvl w:val="1"/>
        <w:rPr>
          <w:rFonts w:asciiTheme="majorHAnsi" w:hAnsiTheme="majorHAnsi" w:cstheme="majorHAnsi"/>
          <w:bCs/>
          <w:color w:val="000000"/>
          <w:kern w:val="36"/>
          <w:sz w:val="22"/>
          <w:szCs w:val="22"/>
        </w:rPr>
      </w:pPr>
      <w:r w:rsidRPr="00BA70AB">
        <w:rPr>
          <w:rFonts w:asciiTheme="majorHAnsi" w:hAnsiTheme="majorHAnsi" w:cstheme="majorHAnsi"/>
          <w:bCs/>
          <w:color w:val="000000"/>
          <w:kern w:val="36"/>
          <w:sz w:val="22"/>
          <w:szCs w:val="22"/>
        </w:rPr>
        <w:t>Resource list (8-10 articles, books, videos, web resources)</w:t>
      </w:r>
    </w:p>
    <w:p w14:paraId="238D7989" w14:textId="5BE0DF3D" w:rsidR="001D5D11" w:rsidRPr="00BA70AB" w:rsidRDefault="001D5D11" w:rsidP="007932F1">
      <w:pPr>
        <w:numPr>
          <w:ilvl w:val="0"/>
          <w:numId w:val="16"/>
        </w:numPr>
        <w:ind w:left="792"/>
        <w:outlineLvl w:val="1"/>
        <w:rPr>
          <w:rFonts w:asciiTheme="majorHAnsi" w:hAnsiTheme="majorHAnsi" w:cstheme="majorHAnsi"/>
          <w:bCs/>
          <w:color w:val="000000"/>
          <w:kern w:val="36"/>
          <w:sz w:val="22"/>
          <w:szCs w:val="22"/>
        </w:rPr>
      </w:pPr>
      <w:r w:rsidRPr="00BA70AB">
        <w:rPr>
          <w:rFonts w:asciiTheme="majorHAnsi" w:hAnsiTheme="majorHAnsi" w:cstheme="majorHAnsi"/>
          <w:bCs/>
          <w:color w:val="000000"/>
          <w:kern w:val="36"/>
          <w:sz w:val="22"/>
          <w:szCs w:val="22"/>
        </w:rPr>
        <w:t>Copy of your ppt from the case presentation</w:t>
      </w:r>
    </w:p>
    <w:p w14:paraId="3F6049A1" w14:textId="55131457" w:rsidR="00EA236E" w:rsidRPr="00BA70AB" w:rsidRDefault="00EA236E" w:rsidP="007932F1">
      <w:pPr>
        <w:numPr>
          <w:ilvl w:val="0"/>
          <w:numId w:val="16"/>
        </w:numPr>
        <w:ind w:left="792"/>
        <w:outlineLvl w:val="1"/>
        <w:rPr>
          <w:rFonts w:asciiTheme="majorHAnsi" w:hAnsiTheme="majorHAnsi" w:cstheme="majorHAnsi"/>
          <w:bCs/>
          <w:color w:val="000000"/>
          <w:kern w:val="36"/>
          <w:sz w:val="22"/>
          <w:szCs w:val="22"/>
        </w:rPr>
      </w:pPr>
      <w:r w:rsidRPr="00BA70AB">
        <w:rPr>
          <w:rFonts w:asciiTheme="majorHAnsi" w:hAnsiTheme="majorHAnsi" w:cstheme="majorHAnsi"/>
          <w:bCs/>
          <w:color w:val="000000"/>
          <w:kern w:val="36"/>
          <w:sz w:val="22"/>
          <w:szCs w:val="22"/>
        </w:rPr>
        <w:t>Individual Student Reflections (1-2 pages for each student - submitted separately)</w:t>
      </w:r>
    </w:p>
    <w:p w14:paraId="6BF5779B" w14:textId="77777777" w:rsidR="00EA236E" w:rsidRPr="00BA70AB" w:rsidRDefault="00EA236E" w:rsidP="007932F1">
      <w:pPr>
        <w:numPr>
          <w:ilvl w:val="1"/>
          <w:numId w:val="16"/>
        </w:numPr>
        <w:ind w:left="936"/>
        <w:outlineLvl w:val="1"/>
        <w:rPr>
          <w:rFonts w:asciiTheme="majorHAnsi" w:hAnsiTheme="majorHAnsi" w:cstheme="majorHAnsi"/>
          <w:bCs/>
          <w:color w:val="000000"/>
          <w:kern w:val="36"/>
          <w:sz w:val="22"/>
          <w:szCs w:val="22"/>
        </w:rPr>
      </w:pPr>
      <w:r w:rsidRPr="00BA70AB">
        <w:rPr>
          <w:rFonts w:asciiTheme="majorHAnsi" w:hAnsiTheme="majorHAnsi" w:cstheme="majorHAnsi"/>
          <w:color w:val="000000"/>
          <w:sz w:val="22"/>
          <w:szCs w:val="22"/>
        </w:rPr>
        <w:t xml:space="preserve">Discuss your thoughts reflecting upon the case study. What did you learn about working with your group to create an impactful presentation? </w:t>
      </w:r>
    </w:p>
    <w:p w14:paraId="42FA7882" w14:textId="63E04437" w:rsidR="00EA236E" w:rsidRPr="00BA70AB" w:rsidRDefault="00EA236E" w:rsidP="007932F1">
      <w:pPr>
        <w:numPr>
          <w:ilvl w:val="1"/>
          <w:numId w:val="16"/>
        </w:numPr>
        <w:ind w:left="936"/>
        <w:outlineLvl w:val="1"/>
        <w:rPr>
          <w:rFonts w:asciiTheme="majorHAnsi" w:hAnsiTheme="majorHAnsi" w:cstheme="majorHAnsi"/>
          <w:bCs/>
          <w:color w:val="000000"/>
          <w:kern w:val="36"/>
          <w:sz w:val="22"/>
          <w:szCs w:val="22"/>
        </w:rPr>
      </w:pPr>
      <w:r w:rsidRPr="00BA70AB">
        <w:rPr>
          <w:rFonts w:asciiTheme="majorHAnsi" w:hAnsiTheme="majorHAnsi" w:cstheme="majorHAnsi"/>
          <w:color w:val="000000"/>
          <w:sz w:val="22"/>
          <w:szCs w:val="22"/>
        </w:rPr>
        <w:t xml:space="preserve">What did you learn about practice efforts and methods with your case scenario? How will this be helpful moving forward in your </w:t>
      </w:r>
      <w:r w:rsidR="00D91851">
        <w:rPr>
          <w:rFonts w:asciiTheme="majorHAnsi" w:hAnsiTheme="majorHAnsi" w:cstheme="majorHAnsi"/>
          <w:color w:val="000000"/>
          <w:sz w:val="22"/>
          <w:szCs w:val="22"/>
        </w:rPr>
        <w:t>post-graduate</w:t>
      </w:r>
      <w:r w:rsidRPr="00BA70AB">
        <w:rPr>
          <w:rFonts w:asciiTheme="majorHAnsi" w:hAnsiTheme="majorHAnsi" w:cstheme="majorHAnsi"/>
          <w:color w:val="000000"/>
          <w:sz w:val="22"/>
          <w:szCs w:val="22"/>
        </w:rPr>
        <w:t xml:space="preserve"> work and future case presentations? </w:t>
      </w:r>
    </w:p>
    <w:p w14:paraId="43EA8BB3" w14:textId="1F0C14EA" w:rsidR="001D5D11" w:rsidRPr="00421926" w:rsidRDefault="00EA236E" w:rsidP="00421926">
      <w:pPr>
        <w:numPr>
          <w:ilvl w:val="1"/>
          <w:numId w:val="16"/>
        </w:numPr>
        <w:ind w:left="936"/>
        <w:outlineLvl w:val="1"/>
        <w:rPr>
          <w:rFonts w:asciiTheme="majorHAnsi" w:hAnsiTheme="majorHAnsi" w:cstheme="majorHAnsi"/>
          <w:bCs/>
          <w:color w:val="000000"/>
          <w:kern w:val="36"/>
          <w:sz w:val="22"/>
          <w:szCs w:val="22"/>
        </w:rPr>
      </w:pPr>
      <w:r w:rsidRPr="00BA70AB">
        <w:rPr>
          <w:rFonts w:asciiTheme="majorHAnsi" w:hAnsiTheme="majorHAnsi" w:cstheme="majorHAnsi"/>
          <w:color w:val="000000"/>
          <w:sz w:val="22"/>
          <w:szCs w:val="22"/>
        </w:rPr>
        <w:lastRenderedPageBreak/>
        <w:t>Discuss how your thoughts about the case evolved before, during, and after the presentation. What more would you like to learn about practice with LGBTQ+ clients?</w:t>
      </w:r>
    </w:p>
    <w:p w14:paraId="4FB44217" w14:textId="3390AFE2" w:rsidR="009B09F2" w:rsidRPr="00421926" w:rsidRDefault="001D5D11" w:rsidP="00421926">
      <w:pPr>
        <w:spacing w:before="120" w:after="120"/>
        <w:outlineLvl w:val="1"/>
        <w:rPr>
          <w:rFonts w:asciiTheme="majorHAnsi" w:hAnsiTheme="majorHAnsi" w:cstheme="majorHAnsi"/>
          <w:b/>
          <w:color w:val="000000"/>
          <w:kern w:val="36"/>
          <w:sz w:val="22"/>
          <w:szCs w:val="22"/>
          <w:u w:val="single"/>
        </w:rPr>
      </w:pPr>
      <w:r w:rsidRPr="00BA70AB">
        <w:rPr>
          <w:rFonts w:asciiTheme="majorHAnsi" w:hAnsiTheme="majorHAnsi" w:cstheme="majorHAnsi"/>
          <w:b/>
          <w:color w:val="000000"/>
          <w:kern w:val="36"/>
          <w:sz w:val="22"/>
          <w:szCs w:val="22"/>
        </w:rPr>
        <w:t>Assignment Three:</w:t>
      </w:r>
      <w:r w:rsidR="00421926">
        <w:rPr>
          <w:rFonts w:asciiTheme="majorHAnsi" w:hAnsiTheme="majorHAnsi" w:cstheme="majorHAnsi"/>
          <w:b/>
          <w:color w:val="000000"/>
          <w:kern w:val="36"/>
          <w:sz w:val="22"/>
          <w:szCs w:val="22"/>
        </w:rPr>
        <w:t xml:space="preserve"> </w:t>
      </w:r>
      <w:r w:rsidR="00275E27" w:rsidRPr="00421926">
        <w:rPr>
          <w:rFonts w:asciiTheme="majorHAnsi" w:hAnsiTheme="majorHAnsi" w:cstheme="majorHAnsi"/>
          <w:b/>
          <w:color w:val="000000"/>
          <w:kern w:val="36"/>
          <w:sz w:val="22"/>
          <w:szCs w:val="22"/>
        </w:rPr>
        <w:t xml:space="preserve">Discussion </w:t>
      </w:r>
      <w:r w:rsidR="00817F4B" w:rsidRPr="00421926">
        <w:rPr>
          <w:rFonts w:asciiTheme="majorHAnsi" w:hAnsiTheme="majorHAnsi" w:cstheme="majorHAnsi"/>
          <w:b/>
          <w:color w:val="000000"/>
          <w:kern w:val="36"/>
          <w:sz w:val="22"/>
          <w:szCs w:val="22"/>
        </w:rPr>
        <w:t>Forum</w:t>
      </w:r>
      <w:r w:rsidR="00C260C8" w:rsidRPr="00421926">
        <w:rPr>
          <w:rFonts w:asciiTheme="majorHAnsi" w:hAnsiTheme="majorHAnsi" w:cstheme="majorHAnsi"/>
          <w:b/>
          <w:color w:val="000000"/>
          <w:kern w:val="36"/>
          <w:sz w:val="22"/>
          <w:szCs w:val="22"/>
        </w:rPr>
        <w:t xml:space="preserve"> on Integrated Practice</w:t>
      </w:r>
      <w:r w:rsidR="00421926">
        <w:rPr>
          <w:rFonts w:asciiTheme="majorHAnsi" w:hAnsiTheme="majorHAnsi" w:cstheme="majorHAnsi"/>
          <w:b/>
          <w:color w:val="000000"/>
          <w:kern w:val="36"/>
          <w:sz w:val="22"/>
          <w:szCs w:val="22"/>
          <w:u w:val="single"/>
        </w:rPr>
        <w:t xml:space="preserve"> </w:t>
      </w:r>
      <w:r w:rsidR="00CA63AD" w:rsidRPr="00BA70AB">
        <w:rPr>
          <w:rFonts w:asciiTheme="majorHAnsi" w:hAnsiTheme="majorHAnsi" w:cstheme="majorHAnsi"/>
          <w:b/>
          <w:color w:val="000000"/>
          <w:kern w:val="36"/>
          <w:sz w:val="22"/>
          <w:szCs w:val="22"/>
          <w:highlight w:val="yellow"/>
        </w:rPr>
        <w:t>[</w:t>
      </w:r>
      <w:r w:rsidR="008C5FFA" w:rsidRPr="00BA70AB">
        <w:rPr>
          <w:rFonts w:asciiTheme="majorHAnsi" w:hAnsiTheme="majorHAnsi" w:cstheme="majorHAnsi"/>
          <w:b/>
          <w:color w:val="000000"/>
          <w:kern w:val="36"/>
          <w:sz w:val="22"/>
          <w:szCs w:val="22"/>
          <w:highlight w:val="yellow"/>
        </w:rPr>
        <w:t>DUE DATE</w:t>
      </w:r>
      <w:r w:rsidR="00CA63AD" w:rsidRPr="00BA70AB">
        <w:rPr>
          <w:rFonts w:asciiTheme="majorHAnsi" w:hAnsiTheme="majorHAnsi" w:cstheme="majorHAnsi"/>
          <w:b/>
          <w:color w:val="000000"/>
          <w:kern w:val="36"/>
          <w:sz w:val="22"/>
          <w:szCs w:val="22"/>
          <w:highlight w:val="yellow"/>
        </w:rPr>
        <w:t>]</w:t>
      </w:r>
      <w:r w:rsidR="008C5FFA" w:rsidRPr="00BA70AB">
        <w:rPr>
          <w:rFonts w:asciiTheme="majorHAnsi" w:hAnsiTheme="majorHAnsi" w:cstheme="majorHAnsi"/>
          <w:b/>
          <w:color w:val="000000"/>
          <w:kern w:val="36"/>
          <w:sz w:val="22"/>
          <w:szCs w:val="22"/>
        </w:rPr>
        <w:t xml:space="preserve"> (</w:t>
      </w:r>
      <w:r w:rsidR="001033AF" w:rsidRPr="00BA70AB">
        <w:rPr>
          <w:rFonts w:asciiTheme="majorHAnsi" w:hAnsiTheme="majorHAnsi" w:cstheme="majorHAnsi"/>
          <w:b/>
          <w:color w:val="000000"/>
          <w:kern w:val="36"/>
          <w:sz w:val="22"/>
          <w:szCs w:val="22"/>
        </w:rPr>
        <w:t>15 points</w:t>
      </w:r>
      <w:r w:rsidR="008C5FFA" w:rsidRPr="00BA70AB">
        <w:rPr>
          <w:rFonts w:asciiTheme="majorHAnsi" w:hAnsiTheme="majorHAnsi" w:cstheme="majorHAnsi"/>
          <w:b/>
          <w:color w:val="000000"/>
          <w:kern w:val="36"/>
          <w:sz w:val="22"/>
          <w:szCs w:val="22"/>
        </w:rPr>
        <w:t>)</w:t>
      </w:r>
    </w:p>
    <w:p w14:paraId="42C8FAFE" w14:textId="7270E2E5" w:rsidR="009B09F2" w:rsidRPr="00421926" w:rsidRDefault="001D5D11" w:rsidP="00421926">
      <w:pPr>
        <w:ind w:left="144"/>
        <w:outlineLvl w:val="1"/>
        <w:rPr>
          <w:rFonts w:asciiTheme="majorHAnsi" w:hAnsiTheme="majorHAnsi" w:cstheme="majorHAnsi"/>
          <w:bCs/>
          <w:color w:val="000000"/>
          <w:kern w:val="36"/>
          <w:sz w:val="22"/>
          <w:szCs w:val="22"/>
        </w:rPr>
      </w:pPr>
      <w:r w:rsidRPr="00BA70AB">
        <w:rPr>
          <w:rFonts w:asciiTheme="majorHAnsi" w:hAnsiTheme="majorHAnsi" w:cstheme="majorHAnsi"/>
          <w:bCs/>
          <w:color w:val="000000"/>
          <w:kern w:val="36"/>
          <w:sz w:val="22"/>
          <w:szCs w:val="22"/>
        </w:rPr>
        <w:t xml:space="preserve">This assignment will </w:t>
      </w:r>
      <w:r w:rsidR="00EA236E" w:rsidRPr="00BA70AB">
        <w:rPr>
          <w:rFonts w:asciiTheme="majorHAnsi" w:hAnsiTheme="majorHAnsi" w:cstheme="majorHAnsi"/>
          <w:bCs/>
          <w:color w:val="000000"/>
          <w:kern w:val="36"/>
          <w:sz w:val="22"/>
          <w:szCs w:val="22"/>
        </w:rPr>
        <w:t xml:space="preserve">include posting and replying to a discussion </w:t>
      </w:r>
      <w:r w:rsidR="00817F4B" w:rsidRPr="00BA70AB">
        <w:rPr>
          <w:rFonts w:asciiTheme="majorHAnsi" w:hAnsiTheme="majorHAnsi" w:cstheme="majorHAnsi"/>
          <w:bCs/>
          <w:color w:val="000000"/>
          <w:kern w:val="36"/>
          <w:sz w:val="22"/>
          <w:szCs w:val="22"/>
        </w:rPr>
        <w:t>forum</w:t>
      </w:r>
      <w:r w:rsidR="00EA236E" w:rsidRPr="00BA70AB">
        <w:rPr>
          <w:rFonts w:asciiTheme="majorHAnsi" w:hAnsiTheme="majorHAnsi" w:cstheme="majorHAnsi"/>
          <w:bCs/>
          <w:color w:val="000000"/>
          <w:kern w:val="36"/>
          <w:sz w:val="22"/>
          <w:szCs w:val="22"/>
        </w:rPr>
        <w:t xml:space="preserve"> focusing on </w:t>
      </w:r>
      <w:r w:rsidR="00275E27" w:rsidRPr="00BA70AB">
        <w:rPr>
          <w:rFonts w:asciiTheme="majorHAnsi" w:hAnsiTheme="majorHAnsi" w:cstheme="majorHAnsi"/>
          <w:bCs/>
          <w:color w:val="000000"/>
          <w:kern w:val="36"/>
          <w:sz w:val="22"/>
          <w:szCs w:val="22"/>
        </w:rPr>
        <w:t xml:space="preserve">integrated </w:t>
      </w:r>
      <w:r w:rsidR="00C115FE" w:rsidRPr="00BA70AB">
        <w:rPr>
          <w:rFonts w:asciiTheme="majorHAnsi" w:hAnsiTheme="majorHAnsi" w:cstheme="majorHAnsi"/>
          <w:bCs/>
          <w:color w:val="000000"/>
          <w:kern w:val="36"/>
          <w:sz w:val="22"/>
          <w:szCs w:val="22"/>
        </w:rPr>
        <w:t xml:space="preserve">and affirming </w:t>
      </w:r>
      <w:r w:rsidR="00275E27" w:rsidRPr="00BA70AB">
        <w:rPr>
          <w:rFonts w:asciiTheme="majorHAnsi" w:hAnsiTheme="majorHAnsi" w:cstheme="majorHAnsi"/>
          <w:bCs/>
          <w:color w:val="000000"/>
          <w:kern w:val="36"/>
          <w:sz w:val="22"/>
          <w:szCs w:val="22"/>
        </w:rPr>
        <w:t>practice</w:t>
      </w:r>
      <w:r w:rsidR="00C260C8" w:rsidRPr="00BA70AB">
        <w:rPr>
          <w:rFonts w:asciiTheme="majorHAnsi" w:hAnsiTheme="majorHAnsi" w:cstheme="majorHAnsi"/>
          <w:bCs/>
          <w:color w:val="000000"/>
          <w:kern w:val="36"/>
          <w:sz w:val="22"/>
          <w:szCs w:val="22"/>
        </w:rPr>
        <w:t xml:space="preserve"> (</w:t>
      </w:r>
      <w:r w:rsidR="00EA236E" w:rsidRPr="00BA70AB">
        <w:rPr>
          <w:rFonts w:asciiTheme="majorHAnsi" w:hAnsiTheme="majorHAnsi" w:cstheme="majorHAnsi"/>
          <w:bCs/>
          <w:color w:val="000000"/>
          <w:kern w:val="36"/>
          <w:sz w:val="22"/>
          <w:szCs w:val="22"/>
        </w:rPr>
        <w:t xml:space="preserve">e.g., </w:t>
      </w:r>
      <w:r w:rsidR="00C260C8" w:rsidRPr="00BA70AB">
        <w:rPr>
          <w:rFonts w:asciiTheme="majorHAnsi" w:hAnsiTheme="majorHAnsi" w:cstheme="majorHAnsi"/>
          <w:bCs/>
          <w:color w:val="000000"/>
          <w:kern w:val="36"/>
          <w:sz w:val="22"/>
          <w:szCs w:val="22"/>
        </w:rPr>
        <w:t>spanning micro, mezzo, and macro frameworks)</w:t>
      </w:r>
      <w:r w:rsidR="00275E27" w:rsidRPr="00BA70AB">
        <w:rPr>
          <w:rFonts w:asciiTheme="majorHAnsi" w:hAnsiTheme="majorHAnsi" w:cstheme="majorHAnsi"/>
          <w:bCs/>
          <w:color w:val="000000"/>
          <w:kern w:val="36"/>
          <w:sz w:val="22"/>
          <w:szCs w:val="22"/>
        </w:rPr>
        <w:t xml:space="preserve"> with LGBTQ+ clients. In preparation for this discussion </w:t>
      </w:r>
      <w:r w:rsidR="00817F4B" w:rsidRPr="00BA70AB">
        <w:rPr>
          <w:rFonts w:asciiTheme="majorHAnsi" w:hAnsiTheme="majorHAnsi" w:cstheme="majorHAnsi"/>
          <w:bCs/>
          <w:color w:val="000000"/>
          <w:kern w:val="36"/>
          <w:sz w:val="22"/>
          <w:szCs w:val="22"/>
        </w:rPr>
        <w:t>forum,</w:t>
      </w:r>
      <w:r w:rsidR="00275E27" w:rsidRPr="00BA70AB">
        <w:rPr>
          <w:rFonts w:asciiTheme="majorHAnsi" w:hAnsiTheme="majorHAnsi" w:cstheme="majorHAnsi"/>
          <w:bCs/>
          <w:color w:val="000000"/>
          <w:kern w:val="36"/>
          <w:sz w:val="22"/>
          <w:szCs w:val="22"/>
        </w:rPr>
        <w:t xml:space="preserve"> please note the following:</w:t>
      </w:r>
    </w:p>
    <w:p w14:paraId="5F828F09" w14:textId="6FBD5284" w:rsidR="009B09F2" w:rsidRPr="00BA70AB" w:rsidRDefault="00275E27" w:rsidP="00421926">
      <w:pPr>
        <w:ind w:left="144"/>
        <w:rPr>
          <w:rFonts w:asciiTheme="majorHAnsi" w:hAnsiTheme="majorHAnsi" w:cstheme="majorHAnsi"/>
          <w:sz w:val="22"/>
          <w:szCs w:val="22"/>
        </w:rPr>
      </w:pPr>
      <w:r w:rsidRPr="00BA70AB">
        <w:rPr>
          <w:rFonts w:asciiTheme="majorHAnsi" w:hAnsiTheme="majorHAnsi" w:cstheme="majorHAnsi"/>
          <w:sz w:val="22"/>
          <w:szCs w:val="22"/>
        </w:rPr>
        <w:t>Your</w:t>
      </w:r>
      <w:r w:rsidR="0028150B" w:rsidRPr="00BA70AB">
        <w:rPr>
          <w:rFonts w:asciiTheme="majorHAnsi" w:hAnsiTheme="majorHAnsi" w:cstheme="majorHAnsi"/>
          <w:sz w:val="22"/>
          <w:szCs w:val="22"/>
        </w:rPr>
        <w:t xml:space="preserve"> initial response is due by </w:t>
      </w:r>
      <w:r w:rsidR="00851080" w:rsidRPr="00BA70AB">
        <w:rPr>
          <w:rFonts w:asciiTheme="majorHAnsi" w:hAnsiTheme="majorHAnsi" w:cstheme="majorHAnsi"/>
          <w:b/>
          <w:color w:val="000000"/>
          <w:kern w:val="36"/>
          <w:sz w:val="22"/>
          <w:szCs w:val="22"/>
        </w:rPr>
        <w:t>[</w:t>
      </w:r>
      <w:r w:rsidR="00B66450" w:rsidRPr="00BA70AB">
        <w:rPr>
          <w:rFonts w:asciiTheme="majorHAnsi" w:hAnsiTheme="majorHAnsi" w:cstheme="majorHAnsi"/>
          <w:b/>
          <w:color w:val="000000"/>
          <w:kern w:val="36"/>
          <w:sz w:val="22"/>
          <w:szCs w:val="22"/>
          <w:highlight w:val="yellow"/>
        </w:rPr>
        <w:t>DUE DATE</w:t>
      </w:r>
      <w:r w:rsidR="00851080" w:rsidRPr="00BA70AB">
        <w:rPr>
          <w:rFonts w:asciiTheme="majorHAnsi" w:hAnsiTheme="majorHAnsi" w:cstheme="majorHAnsi"/>
          <w:b/>
          <w:color w:val="000000"/>
          <w:kern w:val="36"/>
          <w:sz w:val="22"/>
          <w:szCs w:val="22"/>
        </w:rPr>
        <w:t xml:space="preserve">] </w:t>
      </w:r>
      <w:r w:rsidRPr="00BA70AB">
        <w:rPr>
          <w:rFonts w:asciiTheme="majorHAnsi" w:hAnsiTheme="majorHAnsi" w:cstheme="majorHAnsi"/>
          <w:sz w:val="22"/>
          <w:szCs w:val="22"/>
        </w:rPr>
        <w:t>with</w:t>
      </w:r>
      <w:r w:rsidR="0028150B" w:rsidRPr="00BA70AB">
        <w:rPr>
          <w:rFonts w:asciiTheme="majorHAnsi" w:hAnsiTheme="majorHAnsi" w:cstheme="majorHAnsi"/>
          <w:sz w:val="22"/>
          <w:szCs w:val="22"/>
        </w:rPr>
        <w:t xml:space="preserve"> responses to two other student discussion forum postings which are due by </w:t>
      </w:r>
      <w:r w:rsidR="00851080" w:rsidRPr="00BA70AB">
        <w:rPr>
          <w:rFonts w:asciiTheme="majorHAnsi" w:hAnsiTheme="majorHAnsi" w:cstheme="majorHAnsi"/>
          <w:b/>
          <w:color w:val="000000"/>
          <w:kern w:val="36"/>
          <w:sz w:val="22"/>
          <w:szCs w:val="22"/>
        </w:rPr>
        <w:t>[</w:t>
      </w:r>
      <w:r w:rsidR="00B66450" w:rsidRPr="00BA70AB">
        <w:rPr>
          <w:rFonts w:asciiTheme="majorHAnsi" w:hAnsiTheme="majorHAnsi" w:cstheme="majorHAnsi"/>
          <w:b/>
          <w:color w:val="000000"/>
          <w:kern w:val="36"/>
          <w:sz w:val="22"/>
          <w:szCs w:val="22"/>
          <w:highlight w:val="yellow"/>
        </w:rPr>
        <w:t>DUE DATE</w:t>
      </w:r>
      <w:r w:rsidR="00851080" w:rsidRPr="00BA70AB">
        <w:rPr>
          <w:rFonts w:asciiTheme="majorHAnsi" w:hAnsiTheme="majorHAnsi" w:cstheme="majorHAnsi"/>
          <w:b/>
          <w:color w:val="000000"/>
          <w:kern w:val="36"/>
          <w:sz w:val="22"/>
          <w:szCs w:val="22"/>
        </w:rPr>
        <w:t>]</w:t>
      </w:r>
      <w:r w:rsidRPr="00BA70AB">
        <w:rPr>
          <w:rFonts w:asciiTheme="majorHAnsi" w:hAnsiTheme="majorHAnsi" w:cstheme="majorHAnsi"/>
          <w:sz w:val="22"/>
          <w:szCs w:val="22"/>
        </w:rPr>
        <w:t xml:space="preserve">. </w:t>
      </w:r>
    </w:p>
    <w:p w14:paraId="6218B4D4" w14:textId="77777777" w:rsidR="00B66450" w:rsidRPr="00BA70AB" w:rsidRDefault="00B66450" w:rsidP="00D97B46">
      <w:pPr>
        <w:ind w:left="144"/>
        <w:rPr>
          <w:rFonts w:asciiTheme="majorHAnsi" w:hAnsiTheme="majorHAnsi" w:cstheme="majorHAnsi"/>
          <w:sz w:val="22"/>
          <w:szCs w:val="22"/>
        </w:rPr>
      </w:pPr>
      <w:r w:rsidRPr="00BA70AB">
        <w:rPr>
          <w:rFonts w:asciiTheme="majorHAnsi" w:hAnsiTheme="majorHAnsi" w:cstheme="majorHAnsi"/>
          <w:sz w:val="22"/>
          <w:szCs w:val="22"/>
        </w:rPr>
        <w:t>The topic for the discussion forum follows:</w:t>
      </w:r>
    </w:p>
    <w:p w14:paraId="1DA9C569" w14:textId="1FFDAE69" w:rsidR="00817F4B" w:rsidRPr="00BA70AB" w:rsidRDefault="00817F4B" w:rsidP="00D97B46">
      <w:pPr>
        <w:ind w:left="144"/>
        <w:rPr>
          <w:rFonts w:asciiTheme="majorHAnsi" w:hAnsiTheme="majorHAnsi" w:cstheme="majorHAnsi"/>
          <w:i/>
          <w:iCs/>
          <w:sz w:val="22"/>
          <w:szCs w:val="22"/>
        </w:rPr>
      </w:pPr>
      <w:r w:rsidRPr="00BA70AB">
        <w:rPr>
          <w:rFonts w:asciiTheme="majorHAnsi" w:hAnsiTheme="majorHAnsi" w:cstheme="majorHAnsi"/>
          <w:i/>
          <w:iCs/>
          <w:sz w:val="22"/>
          <w:szCs w:val="22"/>
        </w:rPr>
        <w:t xml:space="preserve">Discuss the importance of integrated practice with one segment of the LGBTQ+ community. Be sure to touch upon all three frameworks and how they are relevant. </w:t>
      </w:r>
      <w:r w:rsidR="00337206" w:rsidRPr="00BA70AB">
        <w:rPr>
          <w:rFonts w:asciiTheme="majorHAnsi" w:hAnsiTheme="majorHAnsi" w:cstheme="majorHAnsi"/>
          <w:i/>
          <w:iCs/>
          <w:sz w:val="22"/>
          <w:szCs w:val="22"/>
        </w:rPr>
        <w:t xml:space="preserve">Be sure to reflect upon your past or present field experiences or practice experiences in the field. </w:t>
      </w:r>
      <w:r w:rsidRPr="00BA70AB">
        <w:rPr>
          <w:rFonts w:asciiTheme="majorHAnsi" w:hAnsiTheme="majorHAnsi" w:cstheme="majorHAnsi"/>
          <w:i/>
          <w:iCs/>
          <w:sz w:val="22"/>
          <w:szCs w:val="22"/>
        </w:rPr>
        <w:t>Why do you think integrated practice can be most effective in your role as a social worker? Be sure to use at least two citations for your forum posting.</w:t>
      </w:r>
    </w:p>
    <w:p w14:paraId="49CF1880" w14:textId="77777777" w:rsidR="00817F4B" w:rsidRPr="00BA70AB" w:rsidRDefault="00817F4B" w:rsidP="00D97B46">
      <w:pPr>
        <w:ind w:left="144"/>
        <w:rPr>
          <w:rFonts w:asciiTheme="majorHAnsi" w:hAnsiTheme="majorHAnsi" w:cstheme="majorHAnsi"/>
          <w:sz w:val="22"/>
          <w:szCs w:val="22"/>
        </w:rPr>
      </w:pPr>
    </w:p>
    <w:p w14:paraId="03A4FEE8" w14:textId="68F9E51A" w:rsidR="001D5D11" w:rsidRPr="00BA70AB" w:rsidRDefault="00275E27" w:rsidP="00D97B46">
      <w:pPr>
        <w:ind w:left="144"/>
        <w:rPr>
          <w:rFonts w:asciiTheme="majorHAnsi" w:hAnsiTheme="majorHAnsi" w:cstheme="majorHAnsi"/>
          <w:sz w:val="22"/>
          <w:szCs w:val="22"/>
        </w:rPr>
      </w:pPr>
      <w:r w:rsidRPr="00BA70AB">
        <w:rPr>
          <w:rFonts w:asciiTheme="majorHAnsi" w:hAnsiTheme="majorHAnsi" w:cstheme="majorHAnsi"/>
          <w:sz w:val="22"/>
          <w:szCs w:val="22"/>
        </w:rPr>
        <w:t xml:space="preserve">Each discussion </w:t>
      </w:r>
      <w:r w:rsidR="00817F4B" w:rsidRPr="00BA70AB">
        <w:rPr>
          <w:rFonts w:asciiTheme="majorHAnsi" w:hAnsiTheme="majorHAnsi" w:cstheme="majorHAnsi"/>
          <w:sz w:val="22"/>
          <w:szCs w:val="22"/>
        </w:rPr>
        <w:t>forum</w:t>
      </w:r>
      <w:r w:rsidRPr="00BA70AB">
        <w:rPr>
          <w:rFonts w:asciiTheme="majorHAnsi" w:hAnsiTheme="majorHAnsi" w:cstheme="majorHAnsi"/>
          <w:sz w:val="22"/>
          <w:szCs w:val="22"/>
        </w:rPr>
        <w:t xml:space="preserve"> is worth 15 points total. You will receive a total of 5 points for your initial posting and a total of 10 additional points for responding to two other students.</w:t>
      </w:r>
      <w:r w:rsidR="006C1E5A" w:rsidRPr="00BA70AB">
        <w:rPr>
          <w:rFonts w:asciiTheme="majorHAnsi" w:hAnsiTheme="majorHAnsi" w:cstheme="majorHAnsi"/>
          <w:sz w:val="22"/>
          <w:szCs w:val="22"/>
        </w:rPr>
        <w:t xml:space="preserve"> All initial postings and responses must be written professionally using APA formatting to receive the full 15 points.</w:t>
      </w:r>
    </w:p>
    <w:p w14:paraId="59E6A6D3" w14:textId="77777777" w:rsidR="001033AF" w:rsidRPr="00BA70AB" w:rsidRDefault="001033AF" w:rsidP="001D5D11">
      <w:pPr>
        <w:ind w:left="2160" w:hanging="2160"/>
        <w:outlineLvl w:val="1"/>
        <w:rPr>
          <w:rFonts w:asciiTheme="majorHAnsi" w:hAnsiTheme="majorHAnsi" w:cstheme="majorHAnsi"/>
          <w:b/>
          <w:color w:val="000000"/>
          <w:kern w:val="36"/>
          <w:sz w:val="22"/>
          <w:szCs w:val="22"/>
        </w:rPr>
      </w:pPr>
    </w:p>
    <w:p w14:paraId="2067693D" w14:textId="1E76A869" w:rsidR="009B09F2" w:rsidRPr="00421926" w:rsidRDefault="001D5D11" w:rsidP="00421926">
      <w:pPr>
        <w:spacing w:before="120" w:after="120"/>
        <w:ind w:left="2160" w:hanging="2160"/>
        <w:outlineLvl w:val="1"/>
        <w:rPr>
          <w:rFonts w:asciiTheme="majorHAnsi" w:hAnsiTheme="majorHAnsi" w:cstheme="majorHAnsi"/>
          <w:b/>
          <w:color w:val="000000"/>
          <w:kern w:val="36"/>
          <w:sz w:val="22"/>
          <w:szCs w:val="22"/>
          <w:u w:val="single"/>
        </w:rPr>
      </w:pPr>
      <w:r w:rsidRPr="00BA70AB">
        <w:rPr>
          <w:rFonts w:asciiTheme="majorHAnsi" w:hAnsiTheme="majorHAnsi" w:cstheme="majorHAnsi"/>
          <w:b/>
          <w:color w:val="000000"/>
          <w:kern w:val="36"/>
          <w:sz w:val="22"/>
          <w:szCs w:val="22"/>
        </w:rPr>
        <w:t>Assignment Four:</w:t>
      </w:r>
      <w:r w:rsidR="00421926">
        <w:rPr>
          <w:rFonts w:asciiTheme="majorHAnsi" w:hAnsiTheme="majorHAnsi" w:cstheme="majorHAnsi"/>
          <w:b/>
          <w:color w:val="000000"/>
          <w:kern w:val="36"/>
          <w:sz w:val="22"/>
          <w:szCs w:val="22"/>
        </w:rPr>
        <w:t xml:space="preserve"> </w:t>
      </w:r>
      <w:r w:rsidRPr="00421926">
        <w:rPr>
          <w:rFonts w:asciiTheme="majorHAnsi" w:hAnsiTheme="majorHAnsi" w:cstheme="majorHAnsi"/>
          <w:b/>
          <w:color w:val="000000"/>
          <w:kern w:val="36"/>
          <w:sz w:val="22"/>
          <w:szCs w:val="22"/>
        </w:rPr>
        <w:t>A Closer Examination: Implications for LGBTQ+ Practice</w:t>
      </w:r>
      <w:r w:rsidR="00421926">
        <w:rPr>
          <w:rFonts w:asciiTheme="majorHAnsi" w:hAnsiTheme="majorHAnsi" w:cstheme="majorHAnsi"/>
          <w:b/>
          <w:color w:val="000000"/>
          <w:kern w:val="36"/>
          <w:sz w:val="22"/>
          <w:szCs w:val="22"/>
          <w:u w:val="single"/>
        </w:rPr>
        <w:t xml:space="preserve"> </w:t>
      </w:r>
      <w:r w:rsidR="00CA63AD" w:rsidRPr="00BA70AB">
        <w:rPr>
          <w:rFonts w:asciiTheme="majorHAnsi" w:hAnsiTheme="majorHAnsi" w:cstheme="majorHAnsi"/>
          <w:b/>
          <w:color w:val="000000"/>
          <w:kern w:val="36"/>
          <w:sz w:val="22"/>
          <w:szCs w:val="22"/>
          <w:highlight w:val="yellow"/>
        </w:rPr>
        <w:t>[</w:t>
      </w:r>
      <w:r w:rsidR="008C5FFA" w:rsidRPr="00BA70AB">
        <w:rPr>
          <w:rFonts w:asciiTheme="majorHAnsi" w:hAnsiTheme="majorHAnsi" w:cstheme="majorHAnsi"/>
          <w:b/>
          <w:color w:val="000000"/>
          <w:kern w:val="36"/>
          <w:sz w:val="22"/>
          <w:szCs w:val="22"/>
          <w:highlight w:val="yellow"/>
        </w:rPr>
        <w:t>DUE DATE</w:t>
      </w:r>
      <w:r w:rsidR="00CA63AD" w:rsidRPr="00BA70AB">
        <w:rPr>
          <w:rFonts w:asciiTheme="majorHAnsi" w:hAnsiTheme="majorHAnsi" w:cstheme="majorHAnsi"/>
          <w:b/>
          <w:color w:val="000000"/>
          <w:kern w:val="36"/>
          <w:sz w:val="22"/>
          <w:szCs w:val="22"/>
          <w:highlight w:val="yellow"/>
        </w:rPr>
        <w:t>]</w:t>
      </w:r>
      <w:r w:rsidR="008C5FFA" w:rsidRPr="00BA70AB">
        <w:rPr>
          <w:rFonts w:asciiTheme="majorHAnsi" w:hAnsiTheme="majorHAnsi" w:cstheme="majorHAnsi"/>
          <w:b/>
          <w:color w:val="000000"/>
          <w:kern w:val="36"/>
          <w:sz w:val="22"/>
          <w:szCs w:val="22"/>
        </w:rPr>
        <w:t xml:space="preserve"> (</w:t>
      </w:r>
      <w:r w:rsidR="001033AF" w:rsidRPr="00BA70AB">
        <w:rPr>
          <w:rFonts w:asciiTheme="majorHAnsi" w:hAnsiTheme="majorHAnsi" w:cstheme="majorHAnsi"/>
          <w:b/>
          <w:color w:val="000000"/>
          <w:kern w:val="36"/>
          <w:sz w:val="22"/>
          <w:szCs w:val="22"/>
        </w:rPr>
        <w:t>35 points</w:t>
      </w:r>
      <w:r w:rsidR="008C5FFA" w:rsidRPr="00BA70AB">
        <w:rPr>
          <w:rFonts w:asciiTheme="majorHAnsi" w:hAnsiTheme="majorHAnsi" w:cstheme="majorHAnsi"/>
          <w:b/>
          <w:color w:val="000000"/>
          <w:kern w:val="36"/>
          <w:sz w:val="22"/>
          <w:szCs w:val="22"/>
        </w:rPr>
        <w:t>)</w:t>
      </w:r>
    </w:p>
    <w:p w14:paraId="7DCBDB97" w14:textId="26B71E21" w:rsidR="006C1E5A" w:rsidRPr="00BA70AB" w:rsidRDefault="001D5D11" w:rsidP="00421926">
      <w:pPr>
        <w:ind w:left="144"/>
        <w:rPr>
          <w:rFonts w:asciiTheme="majorHAnsi" w:hAnsiTheme="majorHAnsi" w:cstheme="majorHAnsi"/>
          <w:sz w:val="22"/>
          <w:szCs w:val="22"/>
        </w:rPr>
      </w:pPr>
      <w:r w:rsidRPr="00BA70AB">
        <w:rPr>
          <w:rFonts w:asciiTheme="majorHAnsi" w:hAnsiTheme="majorHAnsi" w:cstheme="majorHAnsi"/>
          <w:sz w:val="22"/>
          <w:szCs w:val="22"/>
        </w:rPr>
        <w:t>This final paper and oral class presentation will focus specifically on a segment of practice with members of the LGBTQ+ community of interest to you professionally. The paper must clearly illustrate and underscore how it will impact your practice skills and development. The goal is to expand knowledge related to the LGBTQ community,</w:t>
      </w:r>
      <w:r w:rsidR="00421926">
        <w:rPr>
          <w:rFonts w:asciiTheme="majorHAnsi" w:hAnsiTheme="majorHAnsi" w:cstheme="majorHAnsi"/>
          <w:sz w:val="22"/>
          <w:szCs w:val="22"/>
        </w:rPr>
        <w:t xml:space="preserve"> affirm</w:t>
      </w:r>
      <w:r w:rsidRPr="00BA70AB">
        <w:rPr>
          <w:rFonts w:asciiTheme="majorHAnsi" w:hAnsiTheme="majorHAnsi" w:cstheme="majorHAnsi"/>
          <w:sz w:val="22"/>
          <w:szCs w:val="22"/>
        </w:rPr>
        <w:t xml:space="preserve"> practice skills, and professional development as a social worker. </w:t>
      </w:r>
    </w:p>
    <w:p w14:paraId="0AEB65C6" w14:textId="4BA83E3A" w:rsidR="001D5D11" w:rsidRPr="00BA70AB" w:rsidRDefault="001D5D11" w:rsidP="007932F1">
      <w:pPr>
        <w:numPr>
          <w:ilvl w:val="0"/>
          <w:numId w:val="17"/>
        </w:numPr>
        <w:ind w:left="504"/>
        <w:rPr>
          <w:rFonts w:asciiTheme="majorHAnsi" w:hAnsiTheme="majorHAnsi" w:cstheme="majorHAnsi"/>
          <w:sz w:val="22"/>
          <w:szCs w:val="22"/>
        </w:rPr>
      </w:pPr>
      <w:r w:rsidRPr="00BA70AB">
        <w:rPr>
          <w:rFonts w:asciiTheme="majorHAnsi" w:hAnsiTheme="majorHAnsi" w:cstheme="majorHAnsi"/>
          <w:sz w:val="22"/>
          <w:szCs w:val="22"/>
        </w:rPr>
        <w:t xml:space="preserve">First choose a segment of the community with which you are most interested in learning about </w:t>
      </w:r>
      <w:r w:rsidR="0007201B" w:rsidRPr="00BA70AB">
        <w:rPr>
          <w:rFonts w:asciiTheme="majorHAnsi" w:hAnsiTheme="majorHAnsi" w:cstheme="majorHAnsi"/>
          <w:sz w:val="22"/>
          <w:szCs w:val="22"/>
        </w:rPr>
        <w:t>and</w:t>
      </w:r>
      <w:r w:rsidRPr="00BA70AB">
        <w:rPr>
          <w:rFonts w:asciiTheme="majorHAnsi" w:hAnsiTheme="majorHAnsi" w:cstheme="majorHAnsi"/>
          <w:sz w:val="22"/>
          <w:szCs w:val="22"/>
        </w:rPr>
        <w:t xml:space="preserve"> </w:t>
      </w:r>
      <w:r w:rsidR="0007201B" w:rsidRPr="00BA70AB">
        <w:rPr>
          <w:rFonts w:asciiTheme="majorHAnsi" w:hAnsiTheme="majorHAnsi" w:cstheme="majorHAnsi"/>
          <w:sz w:val="22"/>
          <w:szCs w:val="22"/>
        </w:rPr>
        <w:t>know the least about</w:t>
      </w:r>
      <w:r w:rsidRPr="00BA70AB">
        <w:rPr>
          <w:rFonts w:asciiTheme="majorHAnsi" w:hAnsiTheme="majorHAnsi" w:cstheme="majorHAnsi"/>
          <w:sz w:val="22"/>
          <w:szCs w:val="22"/>
        </w:rPr>
        <w:t xml:space="preserve"> (e.g., lesbians, non-binary</w:t>
      </w:r>
      <w:r w:rsidR="0007201B" w:rsidRPr="00BA70AB">
        <w:rPr>
          <w:rFonts w:asciiTheme="majorHAnsi" w:hAnsiTheme="majorHAnsi" w:cstheme="majorHAnsi"/>
          <w:sz w:val="22"/>
          <w:szCs w:val="22"/>
        </w:rPr>
        <w:t xml:space="preserve"> folks</w:t>
      </w:r>
      <w:r w:rsidRPr="00BA70AB">
        <w:rPr>
          <w:rFonts w:asciiTheme="majorHAnsi" w:hAnsiTheme="majorHAnsi" w:cstheme="majorHAnsi"/>
          <w:sz w:val="22"/>
          <w:szCs w:val="22"/>
        </w:rPr>
        <w:t xml:space="preserve">, bisexual men, </w:t>
      </w:r>
      <w:r w:rsidR="0007201B" w:rsidRPr="00BA70AB">
        <w:rPr>
          <w:rFonts w:asciiTheme="majorHAnsi" w:hAnsiTheme="majorHAnsi" w:cstheme="majorHAnsi"/>
          <w:sz w:val="22"/>
          <w:szCs w:val="22"/>
        </w:rPr>
        <w:t xml:space="preserve">members of the </w:t>
      </w:r>
      <w:r w:rsidRPr="00BA70AB">
        <w:rPr>
          <w:rFonts w:asciiTheme="majorHAnsi" w:hAnsiTheme="majorHAnsi" w:cstheme="majorHAnsi"/>
          <w:sz w:val="22"/>
          <w:szCs w:val="22"/>
        </w:rPr>
        <w:t>trans</w:t>
      </w:r>
      <w:r w:rsidR="0007201B" w:rsidRPr="00BA70AB">
        <w:rPr>
          <w:rFonts w:asciiTheme="majorHAnsi" w:hAnsiTheme="majorHAnsi" w:cstheme="majorHAnsi"/>
          <w:sz w:val="22"/>
          <w:szCs w:val="22"/>
        </w:rPr>
        <w:t xml:space="preserve"> community</w:t>
      </w:r>
      <w:r w:rsidRPr="00BA70AB">
        <w:rPr>
          <w:rFonts w:asciiTheme="majorHAnsi" w:hAnsiTheme="majorHAnsi" w:cstheme="majorHAnsi"/>
          <w:sz w:val="22"/>
          <w:szCs w:val="22"/>
        </w:rPr>
        <w:t>, etc.)</w:t>
      </w:r>
    </w:p>
    <w:p w14:paraId="03AC1402" w14:textId="77777777" w:rsidR="001D5D11" w:rsidRPr="00BA70AB" w:rsidRDefault="001D5D11" w:rsidP="007932F1">
      <w:pPr>
        <w:numPr>
          <w:ilvl w:val="0"/>
          <w:numId w:val="17"/>
        </w:numPr>
        <w:ind w:left="504"/>
        <w:rPr>
          <w:rFonts w:asciiTheme="majorHAnsi" w:hAnsiTheme="majorHAnsi" w:cstheme="majorHAnsi"/>
          <w:sz w:val="22"/>
          <w:szCs w:val="22"/>
        </w:rPr>
      </w:pPr>
      <w:r w:rsidRPr="00BA70AB">
        <w:rPr>
          <w:rFonts w:asciiTheme="majorHAnsi" w:hAnsiTheme="majorHAnsi" w:cstheme="majorHAnsi"/>
          <w:sz w:val="22"/>
          <w:szCs w:val="22"/>
        </w:rPr>
        <w:t>Next consider intersectionality factors and topics of interest to you such as:</w:t>
      </w:r>
    </w:p>
    <w:p w14:paraId="7B88313E" w14:textId="77777777" w:rsidR="001D5D11" w:rsidRPr="00BA70AB" w:rsidRDefault="001D5D11" w:rsidP="007932F1">
      <w:pPr>
        <w:numPr>
          <w:ilvl w:val="1"/>
          <w:numId w:val="17"/>
        </w:numPr>
        <w:ind w:left="792"/>
        <w:rPr>
          <w:rFonts w:asciiTheme="majorHAnsi" w:hAnsiTheme="majorHAnsi" w:cstheme="majorHAnsi"/>
          <w:sz w:val="22"/>
          <w:szCs w:val="22"/>
        </w:rPr>
      </w:pPr>
      <w:r w:rsidRPr="00BA70AB">
        <w:rPr>
          <w:rFonts w:asciiTheme="majorHAnsi" w:hAnsiTheme="majorHAnsi" w:cstheme="majorHAnsi"/>
          <w:sz w:val="22"/>
          <w:szCs w:val="22"/>
        </w:rPr>
        <w:t>Aging and age cohort differences</w:t>
      </w:r>
    </w:p>
    <w:p w14:paraId="32D61148" w14:textId="2ABC146E" w:rsidR="001D5D11" w:rsidRPr="00BA70AB" w:rsidRDefault="00421926" w:rsidP="007932F1">
      <w:pPr>
        <w:numPr>
          <w:ilvl w:val="1"/>
          <w:numId w:val="17"/>
        </w:numPr>
        <w:ind w:left="792"/>
        <w:rPr>
          <w:rFonts w:asciiTheme="majorHAnsi" w:hAnsiTheme="majorHAnsi" w:cstheme="majorHAnsi"/>
          <w:sz w:val="22"/>
          <w:szCs w:val="22"/>
        </w:rPr>
      </w:pPr>
      <w:r>
        <w:rPr>
          <w:rFonts w:asciiTheme="majorHAnsi" w:hAnsiTheme="majorHAnsi" w:cstheme="majorHAnsi"/>
          <w:sz w:val="22"/>
          <w:szCs w:val="22"/>
        </w:rPr>
        <w:t>Coming out</w:t>
      </w:r>
      <w:r w:rsidR="001D5D11" w:rsidRPr="00BA70AB">
        <w:rPr>
          <w:rFonts w:asciiTheme="majorHAnsi" w:hAnsiTheme="majorHAnsi" w:cstheme="majorHAnsi"/>
          <w:sz w:val="22"/>
          <w:szCs w:val="22"/>
        </w:rPr>
        <w:t xml:space="preserve"> across the lifespan, differences associated with SO/GI</w:t>
      </w:r>
    </w:p>
    <w:p w14:paraId="5961D770" w14:textId="77777777" w:rsidR="001D5D11" w:rsidRPr="00BA70AB" w:rsidRDefault="001D5D11" w:rsidP="007932F1">
      <w:pPr>
        <w:numPr>
          <w:ilvl w:val="1"/>
          <w:numId w:val="17"/>
        </w:numPr>
        <w:ind w:left="792"/>
        <w:rPr>
          <w:rFonts w:asciiTheme="majorHAnsi" w:hAnsiTheme="majorHAnsi" w:cstheme="majorHAnsi"/>
          <w:sz w:val="22"/>
          <w:szCs w:val="22"/>
        </w:rPr>
      </w:pPr>
      <w:r w:rsidRPr="00BA70AB">
        <w:rPr>
          <w:rFonts w:asciiTheme="majorHAnsi" w:hAnsiTheme="majorHAnsi" w:cstheme="majorHAnsi"/>
          <w:sz w:val="22"/>
          <w:szCs w:val="22"/>
        </w:rPr>
        <w:t>Risk factors: substance use, suicide, IPV, HIV, STIs</w:t>
      </w:r>
    </w:p>
    <w:p w14:paraId="1992CD30" w14:textId="77777777" w:rsidR="001D5D11" w:rsidRPr="00BA70AB" w:rsidRDefault="001D5D11" w:rsidP="007932F1">
      <w:pPr>
        <w:numPr>
          <w:ilvl w:val="1"/>
          <w:numId w:val="17"/>
        </w:numPr>
        <w:ind w:left="792"/>
        <w:rPr>
          <w:rFonts w:asciiTheme="majorHAnsi" w:hAnsiTheme="majorHAnsi" w:cstheme="majorHAnsi"/>
          <w:sz w:val="22"/>
          <w:szCs w:val="22"/>
        </w:rPr>
      </w:pPr>
      <w:r w:rsidRPr="00BA70AB">
        <w:rPr>
          <w:rFonts w:asciiTheme="majorHAnsi" w:hAnsiTheme="majorHAnsi" w:cstheme="majorHAnsi"/>
          <w:sz w:val="22"/>
          <w:szCs w:val="22"/>
        </w:rPr>
        <w:t>Gender, gender identity, gender non-conformity</w:t>
      </w:r>
    </w:p>
    <w:p w14:paraId="2FD67AB0" w14:textId="77777777" w:rsidR="001D5D11" w:rsidRPr="00BA70AB" w:rsidRDefault="001D5D11" w:rsidP="007932F1">
      <w:pPr>
        <w:numPr>
          <w:ilvl w:val="1"/>
          <w:numId w:val="17"/>
        </w:numPr>
        <w:ind w:left="792"/>
        <w:rPr>
          <w:rFonts w:asciiTheme="majorHAnsi" w:hAnsiTheme="majorHAnsi" w:cstheme="majorHAnsi"/>
          <w:sz w:val="22"/>
          <w:szCs w:val="22"/>
        </w:rPr>
      </w:pPr>
      <w:r w:rsidRPr="00BA70AB">
        <w:rPr>
          <w:rFonts w:asciiTheme="majorHAnsi" w:hAnsiTheme="majorHAnsi" w:cstheme="majorHAnsi"/>
          <w:sz w:val="22"/>
          <w:szCs w:val="22"/>
        </w:rPr>
        <w:t>Race, ethnicity, and culture</w:t>
      </w:r>
    </w:p>
    <w:p w14:paraId="522D7A05" w14:textId="77777777" w:rsidR="001D5D11" w:rsidRPr="00BA70AB" w:rsidRDefault="001D5D11" w:rsidP="007932F1">
      <w:pPr>
        <w:numPr>
          <w:ilvl w:val="1"/>
          <w:numId w:val="17"/>
        </w:numPr>
        <w:ind w:left="792"/>
        <w:rPr>
          <w:rFonts w:asciiTheme="majorHAnsi" w:hAnsiTheme="majorHAnsi" w:cstheme="majorHAnsi"/>
          <w:sz w:val="22"/>
          <w:szCs w:val="22"/>
        </w:rPr>
      </w:pPr>
      <w:r w:rsidRPr="00BA70AB">
        <w:rPr>
          <w:rFonts w:asciiTheme="majorHAnsi" w:hAnsiTheme="majorHAnsi" w:cstheme="majorHAnsi"/>
          <w:sz w:val="22"/>
          <w:szCs w:val="22"/>
        </w:rPr>
        <w:t>Family issues (e.g., adoption, foster care, growing up in a same-sex family, etc.)</w:t>
      </w:r>
    </w:p>
    <w:p w14:paraId="11122F09" w14:textId="7ADA6C01" w:rsidR="001D5D11" w:rsidRPr="00BA70AB" w:rsidRDefault="001D5D11" w:rsidP="007932F1">
      <w:pPr>
        <w:numPr>
          <w:ilvl w:val="1"/>
          <w:numId w:val="17"/>
        </w:numPr>
        <w:ind w:left="792"/>
        <w:rPr>
          <w:rFonts w:asciiTheme="majorHAnsi" w:hAnsiTheme="majorHAnsi" w:cstheme="majorHAnsi"/>
          <w:sz w:val="22"/>
          <w:szCs w:val="22"/>
        </w:rPr>
      </w:pPr>
      <w:r w:rsidRPr="00BA70AB">
        <w:rPr>
          <w:rFonts w:asciiTheme="majorHAnsi" w:hAnsiTheme="majorHAnsi" w:cstheme="majorHAnsi"/>
          <w:sz w:val="22"/>
          <w:szCs w:val="22"/>
        </w:rPr>
        <w:t>Culture/subculture communities</w:t>
      </w:r>
    </w:p>
    <w:p w14:paraId="6C391AB5" w14:textId="0C687889" w:rsidR="001D5D11" w:rsidRPr="00BA70AB" w:rsidRDefault="001D5D11" w:rsidP="007932F1">
      <w:pPr>
        <w:numPr>
          <w:ilvl w:val="0"/>
          <w:numId w:val="18"/>
        </w:numPr>
        <w:ind w:left="504"/>
        <w:rPr>
          <w:rFonts w:asciiTheme="majorHAnsi" w:hAnsiTheme="majorHAnsi" w:cstheme="majorHAnsi"/>
          <w:sz w:val="22"/>
          <w:szCs w:val="22"/>
        </w:rPr>
      </w:pPr>
      <w:r w:rsidRPr="00BA70AB">
        <w:rPr>
          <w:rFonts w:asciiTheme="majorHAnsi" w:hAnsiTheme="majorHAnsi" w:cstheme="majorHAnsi"/>
          <w:sz w:val="22"/>
          <w:szCs w:val="22"/>
        </w:rPr>
        <w:t xml:space="preserve">Compose an </w:t>
      </w:r>
      <w:r w:rsidR="00D97B46" w:rsidRPr="00BA70AB">
        <w:rPr>
          <w:rFonts w:asciiTheme="majorHAnsi" w:hAnsiTheme="majorHAnsi" w:cstheme="majorHAnsi"/>
          <w:sz w:val="22"/>
          <w:szCs w:val="22"/>
        </w:rPr>
        <w:t>8–10-page</w:t>
      </w:r>
      <w:r w:rsidRPr="00BA70AB">
        <w:rPr>
          <w:rFonts w:asciiTheme="majorHAnsi" w:hAnsiTheme="majorHAnsi" w:cstheme="majorHAnsi"/>
          <w:sz w:val="22"/>
          <w:szCs w:val="22"/>
        </w:rPr>
        <w:t xml:space="preserve"> paper (excluding cover page and references), including ample literature (e.g., 2-3 required readings, 6-8 journal articles</w:t>
      </w:r>
      <w:r w:rsidR="00421926">
        <w:rPr>
          <w:rFonts w:asciiTheme="majorHAnsi" w:hAnsiTheme="majorHAnsi" w:cstheme="majorHAnsi"/>
          <w:sz w:val="22"/>
          <w:szCs w:val="22"/>
        </w:rPr>
        <w:t>,</w:t>
      </w:r>
      <w:r w:rsidRPr="00BA70AB">
        <w:rPr>
          <w:rFonts w:asciiTheme="majorHAnsi" w:hAnsiTheme="majorHAnsi" w:cstheme="majorHAnsi"/>
          <w:sz w:val="22"/>
          <w:szCs w:val="22"/>
        </w:rPr>
        <w:t xml:space="preserve"> and/or book chapters for a total of 8-11 references) and use an appropriate number of citations throughout the paper. Suggested page lengths are provided, and the paper must be typewritten, and follow standards of APA format in a Microsoft Word document. Be prepared to present a 2-minute oral class presentation on your reflection section (which will be written at the end of your paper) during our last class. </w:t>
      </w:r>
    </w:p>
    <w:p w14:paraId="02F2DD12" w14:textId="77777777" w:rsidR="001D5D11" w:rsidRPr="00BA70AB" w:rsidRDefault="001D5D11" w:rsidP="001D5D11">
      <w:pPr>
        <w:ind w:left="720"/>
        <w:rPr>
          <w:rFonts w:asciiTheme="majorHAnsi" w:hAnsiTheme="majorHAnsi" w:cstheme="majorHAnsi"/>
          <w:sz w:val="22"/>
          <w:szCs w:val="22"/>
        </w:rPr>
      </w:pPr>
    </w:p>
    <w:p w14:paraId="523039D1" w14:textId="3C04105F" w:rsidR="009B09F2" w:rsidRPr="00BA70AB" w:rsidRDefault="001D5D11" w:rsidP="001D5D11">
      <w:pPr>
        <w:rPr>
          <w:rFonts w:asciiTheme="majorHAnsi" w:hAnsiTheme="majorHAnsi" w:cstheme="majorHAnsi"/>
          <w:sz w:val="22"/>
          <w:szCs w:val="22"/>
        </w:rPr>
      </w:pPr>
      <w:r w:rsidRPr="00BA70AB">
        <w:rPr>
          <w:rFonts w:asciiTheme="majorHAnsi" w:hAnsiTheme="majorHAnsi" w:cstheme="majorHAnsi"/>
          <w:sz w:val="22"/>
          <w:szCs w:val="22"/>
        </w:rPr>
        <w:t>Please follow this draft outline to meet the requirements of the final paper:</w:t>
      </w:r>
    </w:p>
    <w:p w14:paraId="6C8982E8" w14:textId="77777777" w:rsidR="001D5D11" w:rsidRPr="00BA70AB" w:rsidRDefault="001D5D11" w:rsidP="007932F1">
      <w:pPr>
        <w:numPr>
          <w:ilvl w:val="0"/>
          <w:numId w:val="14"/>
        </w:numPr>
        <w:rPr>
          <w:rFonts w:asciiTheme="majorHAnsi" w:hAnsiTheme="majorHAnsi" w:cstheme="majorHAnsi"/>
          <w:sz w:val="22"/>
          <w:szCs w:val="22"/>
        </w:rPr>
      </w:pPr>
      <w:r w:rsidRPr="00BA70AB">
        <w:rPr>
          <w:rFonts w:asciiTheme="majorHAnsi" w:hAnsiTheme="majorHAnsi" w:cstheme="majorHAnsi"/>
          <w:sz w:val="22"/>
          <w:szCs w:val="22"/>
        </w:rPr>
        <w:t>Cover Page (1 page)</w:t>
      </w:r>
    </w:p>
    <w:p w14:paraId="726FF3B1" w14:textId="77777777" w:rsidR="001D5D11" w:rsidRPr="00BA70AB" w:rsidRDefault="001D5D11" w:rsidP="007932F1">
      <w:pPr>
        <w:numPr>
          <w:ilvl w:val="0"/>
          <w:numId w:val="14"/>
        </w:numPr>
        <w:rPr>
          <w:rFonts w:asciiTheme="majorHAnsi" w:hAnsiTheme="majorHAnsi" w:cstheme="majorHAnsi"/>
          <w:sz w:val="22"/>
          <w:szCs w:val="22"/>
        </w:rPr>
      </w:pPr>
      <w:r w:rsidRPr="00BA70AB">
        <w:rPr>
          <w:rFonts w:asciiTheme="majorHAnsi" w:hAnsiTheme="majorHAnsi" w:cstheme="majorHAnsi"/>
          <w:sz w:val="22"/>
          <w:szCs w:val="22"/>
        </w:rPr>
        <w:t xml:space="preserve">Introduction (1/2 to 1 page): Provide an overview for the paper and topic </w:t>
      </w:r>
    </w:p>
    <w:p w14:paraId="4BE4BF6B" w14:textId="77777777" w:rsidR="001D5D11" w:rsidRPr="00BA70AB" w:rsidRDefault="001D5D11" w:rsidP="007932F1">
      <w:pPr>
        <w:numPr>
          <w:ilvl w:val="0"/>
          <w:numId w:val="14"/>
        </w:numPr>
        <w:rPr>
          <w:rFonts w:asciiTheme="majorHAnsi" w:hAnsiTheme="majorHAnsi" w:cstheme="majorHAnsi"/>
          <w:sz w:val="22"/>
          <w:szCs w:val="22"/>
        </w:rPr>
      </w:pPr>
      <w:r w:rsidRPr="00BA70AB">
        <w:rPr>
          <w:rFonts w:asciiTheme="majorHAnsi" w:hAnsiTheme="majorHAnsi" w:cstheme="majorHAnsi"/>
          <w:sz w:val="22"/>
          <w:szCs w:val="22"/>
        </w:rPr>
        <w:t>Background &amp; History: Include statistics surrounding your LGBTQ+ population and intersectionality/topical issue(s)</w:t>
      </w:r>
    </w:p>
    <w:p w14:paraId="219037ED" w14:textId="30C5D23A" w:rsidR="001D5D11" w:rsidRPr="00BA70AB" w:rsidRDefault="001D5D11" w:rsidP="007932F1">
      <w:pPr>
        <w:numPr>
          <w:ilvl w:val="1"/>
          <w:numId w:val="14"/>
        </w:numPr>
        <w:rPr>
          <w:rFonts w:asciiTheme="majorHAnsi" w:hAnsiTheme="majorHAnsi" w:cstheme="majorHAnsi"/>
          <w:sz w:val="22"/>
          <w:szCs w:val="22"/>
        </w:rPr>
      </w:pPr>
      <w:r w:rsidRPr="00BA70AB">
        <w:rPr>
          <w:rFonts w:asciiTheme="majorHAnsi" w:hAnsiTheme="majorHAnsi" w:cstheme="majorHAnsi"/>
          <w:sz w:val="22"/>
          <w:szCs w:val="22"/>
        </w:rPr>
        <w:t xml:space="preserve">Please note that all narrative sections should be appropriate to your topic with subheadings to assist with </w:t>
      </w:r>
      <w:r w:rsidR="00421926">
        <w:rPr>
          <w:rFonts w:asciiTheme="majorHAnsi" w:hAnsiTheme="majorHAnsi" w:cstheme="majorHAnsi"/>
          <w:sz w:val="22"/>
          <w:szCs w:val="22"/>
        </w:rPr>
        <w:t xml:space="preserve">the </w:t>
      </w:r>
      <w:r w:rsidRPr="00BA70AB">
        <w:rPr>
          <w:rFonts w:asciiTheme="majorHAnsi" w:hAnsiTheme="majorHAnsi" w:cstheme="majorHAnsi"/>
          <w:sz w:val="22"/>
          <w:szCs w:val="22"/>
        </w:rPr>
        <w:t>flow of the paper (3-5 pages)</w:t>
      </w:r>
    </w:p>
    <w:p w14:paraId="34BE4096" w14:textId="301ED968" w:rsidR="001D5D11" w:rsidRPr="00BA70AB" w:rsidRDefault="001D5D11" w:rsidP="007932F1">
      <w:pPr>
        <w:numPr>
          <w:ilvl w:val="0"/>
          <w:numId w:val="14"/>
        </w:numPr>
        <w:rPr>
          <w:rFonts w:asciiTheme="majorHAnsi" w:hAnsiTheme="majorHAnsi" w:cstheme="majorHAnsi"/>
          <w:sz w:val="22"/>
          <w:szCs w:val="22"/>
        </w:rPr>
      </w:pPr>
      <w:r w:rsidRPr="00BA70AB">
        <w:rPr>
          <w:rFonts w:asciiTheme="majorHAnsi" w:hAnsiTheme="majorHAnsi" w:cstheme="majorHAnsi"/>
          <w:sz w:val="22"/>
          <w:szCs w:val="22"/>
        </w:rPr>
        <w:lastRenderedPageBreak/>
        <w:t>Connection to Social Work Practice</w:t>
      </w:r>
      <w:r w:rsidR="00706DEB" w:rsidRPr="00BA70AB">
        <w:rPr>
          <w:rFonts w:asciiTheme="majorHAnsi" w:hAnsiTheme="majorHAnsi" w:cstheme="majorHAnsi"/>
          <w:sz w:val="22"/>
          <w:szCs w:val="22"/>
        </w:rPr>
        <w:t xml:space="preserve"> and Social Justice</w:t>
      </w:r>
      <w:r w:rsidRPr="00BA70AB">
        <w:rPr>
          <w:rFonts w:asciiTheme="majorHAnsi" w:hAnsiTheme="majorHAnsi" w:cstheme="majorHAnsi"/>
          <w:sz w:val="22"/>
          <w:szCs w:val="22"/>
        </w:rPr>
        <w:t xml:space="preserve"> (3-5 pages): Explore effective interventions, models, theories</w:t>
      </w:r>
      <w:r w:rsidR="00421926">
        <w:rPr>
          <w:rFonts w:asciiTheme="majorHAnsi" w:hAnsiTheme="majorHAnsi" w:cstheme="majorHAnsi"/>
          <w:sz w:val="22"/>
          <w:szCs w:val="22"/>
        </w:rPr>
        <w:t>,</w:t>
      </w:r>
      <w:r w:rsidRPr="00BA70AB">
        <w:rPr>
          <w:rFonts w:asciiTheme="majorHAnsi" w:hAnsiTheme="majorHAnsi" w:cstheme="majorHAnsi"/>
          <w:sz w:val="22"/>
          <w:szCs w:val="22"/>
        </w:rPr>
        <w:t xml:space="preserve"> and treatments for this segment of the LGBTQ+ population and discuss the implications for practice</w:t>
      </w:r>
    </w:p>
    <w:p w14:paraId="01C08AE5" w14:textId="2A87388F" w:rsidR="001D5D11" w:rsidRPr="00BA70AB" w:rsidRDefault="001D5D11" w:rsidP="007932F1">
      <w:pPr>
        <w:numPr>
          <w:ilvl w:val="1"/>
          <w:numId w:val="14"/>
        </w:numPr>
        <w:rPr>
          <w:rFonts w:asciiTheme="majorHAnsi" w:hAnsiTheme="majorHAnsi" w:cstheme="majorHAnsi"/>
          <w:sz w:val="22"/>
          <w:szCs w:val="22"/>
        </w:rPr>
      </w:pPr>
      <w:r w:rsidRPr="00BA70AB">
        <w:rPr>
          <w:rFonts w:asciiTheme="majorHAnsi" w:hAnsiTheme="majorHAnsi" w:cstheme="majorHAnsi"/>
          <w:sz w:val="22"/>
          <w:szCs w:val="22"/>
        </w:rPr>
        <w:t>Be sure to consider affirming theories, models</w:t>
      </w:r>
      <w:r w:rsidR="00421926">
        <w:rPr>
          <w:rFonts w:asciiTheme="majorHAnsi" w:hAnsiTheme="majorHAnsi" w:cstheme="majorHAnsi"/>
          <w:sz w:val="22"/>
          <w:szCs w:val="22"/>
        </w:rPr>
        <w:t>,</w:t>
      </w:r>
      <w:r w:rsidRPr="00BA70AB">
        <w:rPr>
          <w:rFonts w:asciiTheme="majorHAnsi" w:hAnsiTheme="majorHAnsi" w:cstheme="majorHAnsi"/>
          <w:sz w:val="22"/>
          <w:szCs w:val="22"/>
        </w:rPr>
        <w:t xml:space="preserve"> and service delivery factors</w:t>
      </w:r>
      <w:r w:rsidR="00706DEB" w:rsidRPr="00BA70AB">
        <w:rPr>
          <w:rFonts w:asciiTheme="majorHAnsi" w:hAnsiTheme="majorHAnsi" w:cstheme="majorHAnsi"/>
          <w:sz w:val="22"/>
          <w:szCs w:val="22"/>
        </w:rPr>
        <w:t xml:space="preserve"> in addition to the promotion of social justice</w:t>
      </w:r>
      <w:r w:rsidRPr="00BA70AB">
        <w:rPr>
          <w:rFonts w:asciiTheme="majorHAnsi" w:hAnsiTheme="majorHAnsi" w:cstheme="majorHAnsi"/>
          <w:sz w:val="22"/>
          <w:szCs w:val="22"/>
        </w:rPr>
        <w:t xml:space="preserve"> with appropriate citations</w:t>
      </w:r>
    </w:p>
    <w:p w14:paraId="529D22D8" w14:textId="6597DB19" w:rsidR="001D5D11" w:rsidRPr="00BA70AB" w:rsidRDefault="001D5D11" w:rsidP="007932F1">
      <w:pPr>
        <w:numPr>
          <w:ilvl w:val="1"/>
          <w:numId w:val="14"/>
        </w:numPr>
        <w:rPr>
          <w:rFonts w:asciiTheme="majorHAnsi" w:hAnsiTheme="majorHAnsi" w:cstheme="majorHAnsi"/>
          <w:sz w:val="22"/>
          <w:szCs w:val="22"/>
        </w:rPr>
      </w:pPr>
      <w:r w:rsidRPr="00BA70AB">
        <w:rPr>
          <w:rFonts w:asciiTheme="majorHAnsi" w:hAnsiTheme="majorHAnsi" w:cstheme="majorHAnsi"/>
          <w:sz w:val="22"/>
          <w:szCs w:val="22"/>
        </w:rPr>
        <w:t xml:space="preserve">Please note that all narrative sections should be appropriate to your topic with subheadings as needed to assist with </w:t>
      </w:r>
      <w:r w:rsidR="00421926">
        <w:rPr>
          <w:rFonts w:asciiTheme="majorHAnsi" w:hAnsiTheme="majorHAnsi" w:cstheme="majorHAnsi"/>
          <w:sz w:val="22"/>
          <w:szCs w:val="22"/>
        </w:rPr>
        <w:t xml:space="preserve">the </w:t>
      </w:r>
      <w:r w:rsidRPr="00BA70AB">
        <w:rPr>
          <w:rFonts w:asciiTheme="majorHAnsi" w:hAnsiTheme="majorHAnsi" w:cstheme="majorHAnsi"/>
          <w:sz w:val="22"/>
          <w:szCs w:val="22"/>
        </w:rPr>
        <w:t xml:space="preserve">flow of the paper </w:t>
      </w:r>
    </w:p>
    <w:p w14:paraId="714EA663" w14:textId="77777777" w:rsidR="001D5D11" w:rsidRPr="00BA70AB" w:rsidRDefault="001D5D11" w:rsidP="007932F1">
      <w:pPr>
        <w:numPr>
          <w:ilvl w:val="0"/>
          <w:numId w:val="14"/>
        </w:numPr>
        <w:rPr>
          <w:rFonts w:asciiTheme="majorHAnsi" w:hAnsiTheme="majorHAnsi" w:cstheme="majorHAnsi"/>
          <w:sz w:val="22"/>
          <w:szCs w:val="22"/>
        </w:rPr>
      </w:pPr>
      <w:r w:rsidRPr="00BA70AB">
        <w:rPr>
          <w:rFonts w:asciiTheme="majorHAnsi" w:hAnsiTheme="majorHAnsi" w:cstheme="majorHAnsi"/>
          <w:sz w:val="22"/>
          <w:szCs w:val="22"/>
        </w:rPr>
        <w:t>Conclusions (1-2 pages)</w:t>
      </w:r>
    </w:p>
    <w:p w14:paraId="715226B6" w14:textId="2D5812E8" w:rsidR="001D5D11" w:rsidRPr="00BA70AB" w:rsidRDefault="001D5D11" w:rsidP="007932F1">
      <w:pPr>
        <w:numPr>
          <w:ilvl w:val="0"/>
          <w:numId w:val="14"/>
        </w:numPr>
        <w:rPr>
          <w:rFonts w:asciiTheme="majorHAnsi" w:hAnsiTheme="majorHAnsi" w:cstheme="majorHAnsi"/>
          <w:sz w:val="22"/>
          <w:szCs w:val="22"/>
        </w:rPr>
      </w:pPr>
      <w:r w:rsidRPr="00BA70AB">
        <w:rPr>
          <w:rFonts w:asciiTheme="majorHAnsi" w:hAnsiTheme="majorHAnsi" w:cstheme="majorHAnsi"/>
          <w:sz w:val="22"/>
          <w:szCs w:val="22"/>
        </w:rPr>
        <w:t xml:space="preserve">Reflection (1-2 pages): Examine why you chose this topic and what knowledge was gained as a result. What are the professional implications, lessons learned, areas for your continued growth and development, </w:t>
      </w:r>
      <w:proofErr w:type="spellStart"/>
      <w:r w:rsidRPr="00BA70AB">
        <w:rPr>
          <w:rFonts w:asciiTheme="majorHAnsi" w:hAnsiTheme="majorHAnsi" w:cstheme="majorHAnsi"/>
          <w:sz w:val="22"/>
          <w:szCs w:val="22"/>
        </w:rPr>
        <w:t>etc</w:t>
      </w:r>
      <w:proofErr w:type="spellEnd"/>
      <w:r w:rsidR="00421926">
        <w:rPr>
          <w:rFonts w:asciiTheme="majorHAnsi" w:hAnsiTheme="majorHAnsi" w:cstheme="majorHAnsi"/>
          <w:sz w:val="22"/>
          <w:szCs w:val="22"/>
        </w:rPr>
        <w:t>?</w:t>
      </w:r>
      <w:r w:rsidRPr="00BA70AB">
        <w:rPr>
          <w:rFonts w:asciiTheme="majorHAnsi" w:hAnsiTheme="majorHAnsi" w:cstheme="majorHAnsi"/>
          <w:sz w:val="22"/>
          <w:szCs w:val="22"/>
        </w:rPr>
        <w:t xml:space="preserve"> </w:t>
      </w:r>
    </w:p>
    <w:p w14:paraId="77A412F8" w14:textId="77777777" w:rsidR="001D5D11" w:rsidRPr="00BA70AB" w:rsidRDefault="001D5D11" w:rsidP="007932F1">
      <w:pPr>
        <w:numPr>
          <w:ilvl w:val="1"/>
          <w:numId w:val="14"/>
        </w:numPr>
        <w:rPr>
          <w:rFonts w:asciiTheme="majorHAnsi" w:hAnsiTheme="majorHAnsi" w:cstheme="majorHAnsi"/>
          <w:sz w:val="22"/>
          <w:szCs w:val="22"/>
        </w:rPr>
      </w:pPr>
      <w:r w:rsidRPr="00BA70AB">
        <w:rPr>
          <w:rFonts w:asciiTheme="majorHAnsi" w:hAnsiTheme="majorHAnsi" w:cstheme="majorHAnsi"/>
          <w:sz w:val="22"/>
          <w:szCs w:val="22"/>
        </w:rPr>
        <w:t xml:space="preserve">Think back and re-read your first self-awareness assignment for this class. Where have you grown? Where do you continue to struggle? </w:t>
      </w:r>
    </w:p>
    <w:p w14:paraId="6C78A1DC" w14:textId="77777777" w:rsidR="001D5D11" w:rsidRPr="00BA70AB" w:rsidRDefault="001D5D11" w:rsidP="007932F1">
      <w:pPr>
        <w:numPr>
          <w:ilvl w:val="1"/>
          <w:numId w:val="14"/>
        </w:numPr>
        <w:rPr>
          <w:rFonts w:asciiTheme="majorHAnsi" w:hAnsiTheme="majorHAnsi" w:cstheme="majorHAnsi"/>
          <w:sz w:val="22"/>
          <w:szCs w:val="22"/>
        </w:rPr>
      </w:pPr>
      <w:r w:rsidRPr="00BA70AB">
        <w:rPr>
          <w:rFonts w:asciiTheme="majorHAnsi" w:hAnsiTheme="majorHAnsi" w:cstheme="majorHAnsi"/>
          <w:sz w:val="22"/>
          <w:szCs w:val="22"/>
        </w:rPr>
        <w:t xml:space="preserve">Please note: this section will assist you with your 2-minute oral class presentation </w:t>
      </w:r>
    </w:p>
    <w:p w14:paraId="26C35764" w14:textId="1351E266" w:rsidR="001D5D11" w:rsidRPr="00BA70AB" w:rsidRDefault="001D5D11" w:rsidP="007932F1">
      <w:pPr>
        <w:numPr>
          <w:ilvl w:val="0"/>
          <w:numId w:val="14"/>
        </w:numPr>
        <w:rPr>
          <w:rFonts w:asciiTheme="majorHAnsi" w:hAnsiTheme="majorHAnsi" w:cstheme="majorHAnsi"/>
          <w:sz w:val="22"/>
          <w:szCs w:val="22"/>
        </w:rPr>
      </w:pPr>
      <w:r w:rsidRPr="00BA70AB">
        <w:rPr>
          <w:rFonts w:asciiTheme="majorHAnsi" w:hAnsiTheme="majorHAnsi" w:cstheme="majorHAnsi"/>
          <w:sz w:val="22"/>
          <w:szCs w:val="22"/>
        </w:rPr>
        <w:t>References (1-2 pages)</w:t>
      </w:r>
    </w:p>
    <w:p w14:paraId="47670CA4" w14:textId="77777777" w:rsidR="001D5D11" w:rsidRPr="00BA70AB" w:rsidRDefault="001D5D11" w:rsidP="00072320">
      <w:pPr>
        <w:ind w:left="720"/>
        <w:rPr>
          <w:rFonts w:asciiTheme="majorHAnsi" w:hAnsiTheme="majorHAnsi" w:cstheme="majorHAnsi"/>
          <w:sz w:val="22"/>
          <w:szCs w:val="22"/>
        </w:rPr>
      </w:pPr>
    </w:p>
    <w:p w14:paraId="32386D8D" w14:textId="5F9EA4C9" w:rsidR="00CA63AD" w:rsidRPr="00BA70AB" w:rsidRDefault="001D5D11" w:rsidP="001D5D11">
      <w:pPr>
        <w:rPr>
          <w:rFonts w:asciiTheme="majorHAnsi" w:hAnsiTheme="majorHAnsi" w:cstheme="majorHAnsi"/>
          <w:b/>
          <w:color w:val="000000"/>
          <w:kern w:val="36"/>
          <w:sz w:val="22"/>
          <w:szCs w:val="22"/>
        </w:rPr>
      </w:pPr>
      <w:r w:rsidRPr="00BA70AB">
        <w:rPr>
          <w:rFonts w:asciiTheme="majorHAnsi" w:hAnsiTheme="majorHAnsi" w:cstheme="majorHAnsi"/>
          <w:sz w:val="22"/>
          <w:szCs w:val="22"/>
        </w:rPr>
        <w:t xml:space="preserve">Please submit the topic and draft outline of your paper (1 paragraph) via email </w:t>
      </w:r>
      <w:r w:rsidRPr="00BA70AB">
        <w:rPr>
          <w:rFonts w:asciiTheme="majorHAnsi" w:hAnsiTheme="majorHAnsi" w:cstheme="majorHAnsi"/>
          <w:i/>
          <w:sz w:val="22"/>
          <w:szCs w:val="22"/>
        </w:rPr>
        <w:t>on or before</w:t>
      </w:r>
      <w:r w:rsidRPr="00BA70AB">
        <w:rPr>
          <w:rFonts w:asciiTheme="majorHAnsi" w:hAnsiTheme="majorHAnsi" w:cstheme="majorHAnsi"/>
          <w:sz w:val="22"/>
          <w:szCs w:val="22"/>
        </w:rPr>
        <w:t xml:space="preserve"> </w:t>
      </w:r>
      <w:r w:rsidR="00CA63AD" w:rsidRPr="00BA70AB">
        <w:rPr>
          <w:rFonts w:asciiTheme="majorHAnsi" w:hAnsiTheme="majorHAnsi" w:cstheme="majorHAnsi"/>
          <w:b/>
          <w:color w:val="000000"/>
          <w:kern w:val="36"/>
          <w:sz w:val="22"/>
          <w:szCs w:val="22"/>
          <w:highlight w:val="yellow"/>
        </w:rPr>
        <w:t>[D</w:t>
      </w:r>
      <w:r w:rsidR="00B66450" w:rsidRPr="00BA70AB">
        <w:rPr>
          <w:rFonts w:asciiTheme="majorHAnsi" w:hAnsiTheme="majorHAnsi" w:cstheme="majorHAnsi"/>
          <w:b/>
          <w:color w:val="000000"/>
          <w:kern w:val="36"/>
          <w:sz w:val="22"/>
          <w:szCs w:val="22"/>
          <w:highlight w:val="yellow"/>
        </w:rPr>
        <w:t>UE DATE</w:t>
      </w:r>
      <w:r w:rsidR="00CA63AD" w:rsidRPr="00BA70AB">
        <w:rPr>
          <w:rFonts w:asciiTheme="majorHAnsi" w:hAnsiTheme="majorHAnsi" w:cstheme="majorHAnsi"/>
          <w:b/>
          <w:color w:val="000000"/>
          <w:kern w:val="36"/>
          <w:sz w:val="22"/>
          <w:szCs w:val="22"/>
          <w:highlight w:val="yellow"/>
        </w:rPr>
        <w:t>]</w:t>
      </w:r>
      <w:r w:rsidR="00CA63AD" w:rsidRPr="00BA70AB">
        <w:rPr>
          <w:rFonts w:asciiTheme="majorHAnsi" w:hAnsiTheme="majorHAnsi" w:cstheme="majorHAnsi"/>
          <w:b/>
          <w:color w:val="000000"/>
          <w:kern w:val="36"/>
          <w:sz w:val="22"/>
          <w:szCs w:val="22"/>
        </w:rPr>
        <w:t>.</w:t>
      </w:r>
    </w:p>
    <w:p w14:paraId="6424A73B" w14:textId="77777777" w:rsidR="00B66450" w:rsidRPr="00BA70AB" w:rsidRDefault="00B66450" w:rsidP="001D5D11">
      <w:pPr>
        <w:rPr>
          <w:rFonts w:asciiTheme="majorHAnsi" w:hAnsiTheme="majorHAnsi" w:cstheme="majorHAnsi"/>
          <w:b/>
          <w:color w:val="000000"/>
          <w:kern w:val="36"/>
          <w:sz w:val="22"/>
          <w:szCs w:val="22"/>
        </w:rPr>
      </w:pPr>
    </w:p>
    <w:p w14:paraId="7FDE0B8E" w14:textId="748A62D8" w:rsidR="009B09F2" w:rsidRPr="00BA70AB" w:rsidRDefault="001D5D11" w:rsidP="00421926">
      <w:pPr>
        <w:ind w:left="144"/>
        <w:rPr>
          <w:rFonts w:asciiTheme="majorHAnsi" w:hAnsiTheme="majorHAnsi" w:cstheme="majorHAnsi"/>
          <w:sz w:val="22"/>
          <w:szCs w:val="22"/>
        </w:rPr>
      </w:pPr>
      <w:r w:rsidRPr="00BA70AB">
        <w:rPr>
          <w:rFonts w:asciiTheme="majorHAnsi" w:hAnsiTheme="majorHAnsi" w:cstheme="majorHAnsi"/>
          <w:sz w:val="22"/>
          <w:szCs w:val="22"/>
        </w:rPr>
        <w:t>You will present your topic and reflection during our final class with an oral presentation and overview of your work (2</w:t>
      </w:r>
      <w:r w:rsidR="00CA63AD" w:rsidRPr="00BA70AB">
        <w:rPr>
          <w:rFonts w:asciiTheme="majorHAnsi" w:hAnsiTheme="majorHAnsi" w:cstheme="majorHAnsi"/>
          <w:sz w:val="22"/>
          <w:szCs w:val="22"/>
        </w:rPr>
        <w:t>-3</w:t>
      </w:r>
      <w:r w:rsidRPr="00BA70AB">
        <w:rPr>
          <w:rFonts w:asciiTheme="majorHAnsi" w:hAnsiTheme="majorHAnsi" w:cstheme="majorHAnsi"/>
          <w:sz w:val="22"/>
          <w:szCs w:val="22"/>
        </w:rPr>
        <w:t xml:space="preserve"> minutes maximum). There is no need to create a </w:t>
      </w:r>
      <w:r w:rsidR="00421926">
        <w:rPr>
          <w:rFonts w:asciiTheme="majorHAnsi" w:hAnsiTheme="majorHAnsi" w:cstheme="majorHAnsi"/>
          <w:sz w:val="22"/>
          <w:szCs w:val="22"/>
        </w:rPr>
        <w:t>PowerPoint</w:t>
      </w:r>
      <w:r w:rsidRPr="00BA70AB">
        <w:rPr>
          <w:rFonts w:asciiTheme="majorHAnsi" w:hAnsiTheme="majorHAnsi" w:cstheme="majorHAnsi"/>
          <w:sz w:val="22"/>
          <w:szCs w:val="22"/>
        </w:rPr>
        <w:t xml:space="preserve"> presentation. </w:t>
      </w:r>
      <w:r w:rsidR="00072320" w:rsidRPr="00BA70AB">
        <w:rPr>
          <w:rFonts w:asciiTheme="majorHAnsi" w:hAnsiTheme="majorHAnsi" w:cstheme="majorHAnsi"/>
          <w:sz w:val="22"/>
          <w:szCs w:val="22"/>
        </w:rPr>
        <w:t>Each student will simply</w:t>
      </w:r>
      <w:r w:rsidRPr="00BA70AB">
        <w:rPr>
          <w:rFonts w:asciiTheme="majorHAnsi" w:hAnsiTheme="majorHAnsi" w:cstheme="majorHAnsi"/>
          <w:sz w:val="22"/>
          <w:szCs w:val="22"/>
        </w:rPr>
        <w:t xml:space="preserve"> share areas of learning and growth.</w:t>
      </w:r>
    </w:p>
    <w:p w14:paraId="767ABD66" w14:textId="77777777" w:rsidR="007E249F" w:rsidRPr="00BA70AB" w:rsidRDefault="007E249F" w:rsidP="00421926">
      <w:pPr>
        <w:spacing w:before="120" w:after="120"/>
        <w:rPr>
          <w:rFonts w:asciiTheme="majorHAnsi" w:hAnsiTheme="majorHAnsi" w:cstheme="majorHAnsi"/>
          <w:b/>
          <w:bCs/>
          <w:color w:val="922247"/>
          <w:sz w:val="22"/>
          <w:szCs w:val="22"/>
        </w:rPr>
      </w:pPr>
      <w:r w:rsidRPr="00BA70AB">
        <w:rPr>
          <w:rFonts w:asciiTheme="majorHAnsi" w:hAnsiTheme="majorHAnsi" w:cstheme="majorHAnsi"/>
          <w:b/>
          <w:bCs/>
          <w:color w:val="922247"/>
          <w:sz w:val="22"/>
          <w:szCs w:val="22"/>
        </w:rPr>
        <w:t>REQUIRED TEXT</w:t>
      </w:r>
    </w:p>
    <w:p w14:paraId="137C5DB4" w14:textId="78F15962" w:rsidR="009B09F2" w:rsidRPr="00421926" w:rsidRDefault="007E249F" w:rsidP="00421926">
      <w:pPr>
        <w:pStyle w:val="ListParagraph"/>
        <w:numPr>
          <w:ilvl w:val="0"/>
          <w:numId w:val="64"/>
        </w:numPr>
        <w:spacing w:after="0" w:line="240" w:lineRule="auto"/>
        <w:ind w:left="504"/>
        <w:rPr>
          <w:rFonts w:asciiTheme="majorHAnsi" w:hAnsiTheme="majorHAnsi" w:cstheme="majorHAnsi"/>
        </w:rPr>
      </w:pPr>
      <w:proofErr w:type="spellStart"/>
      <w:r w:rsidRPr="00421926">
        <w:rPr>
          <w:rFonts w:asciiTheme="majorHAnsi" w:hAnsiTheme="majorHAnsi" w:cstheme="majorHAnsi"/>
        </w:rPr>
        <w:t>Dentato</w:t>
      </w:r>
      <w:proofErr w:type="spellEnd"/>
      <w:r w:rsidRPr="00421926">
        <w:rPr>
          <w:rFonts w:asciiTheme="majorHAnsi" w:hAnsiTheme="majorHAnsi" w:cstheme="majorHAnsi"/>
        </w:rPr>
        <w:t xml:space="preserve"> M. P. (Ed.). (2017). </w:t>
      </w:r>
      <w:r w:rsidRPr="00421926">
        <w:rPr>
          <w:rFonts w:asciiTheme="majorHAnsi" w:hAnsiTheme="majorHAnsi" w:cstheme="majorHAnsi"/>
          <w:i/>
        </w:rPr>
        <w:t xml:space="preserve">Social work practice with the LGBTQ community: The intersection of history, health, mental </w:t>
      </w:r>
      <w:proofErr w:type="gramStart"/>
      <w:r w:rsidRPr="00421926">
        <w:rPr>
          <w:rFonts w:asciiTheme="majorHAnsi" w:hAnsiTheme="majorHAnsi" w:cstheme="majorHAnsi"/>
          <w:i/>
        </w:rPr>
        <w:t>health</w:t>
      </w:r>
      <w:proofErr w:type="gramEnd"/>
      <w:r w:rsidRPr="00421926">
        <w:rPr>
          <w:rFonts w:asciiTheme="majorHAnsi" w:hAnsiTheme="majorHAnsi" w:cstheme="majorHAnsi"/>
          <w:i/>
        </w:rPr>
        <w:t xml:space="preserve"> and policy factors</w:t>
      </w:r>
      <w:r w:rsidRPr="00421926">
        <w:rPr>
          <w:rFonts w:asciiTheme="majorHAnsi" w:hAnsiTheme="majorHAnsi" w:cstheme="majorHAnsi"/>
        </w:rPr>
        <w:t>. New York, NY: Oxford University Press.</w:t>
      </w:r>
    </w:p>
    <w:p w14:paraId="4B37E109" w14:textId="046E388E" w:rsidR="007E249F" w:rsidRPr="00BA70AB" w:rsidRDefault="007E249F" w:rsidP="00421926">
      <w:pPr>
        <w:spacing w:before="120" w:after="120"/>
        <w:rPr>
          <w:rFonts w:asciiTheme="majorHAnsi" w:hAnsiTheme="majorHAnsi" w:cstheme="majorHAnsi"/>
          <w:b/>
          <w:bCs/>
          <w:color w:val="922247"/>
          <w:sz w:val="22"/>
          <w:szCs w:val="22"/>
        </w:rPr>
      </w:pPr>
      <w:r w:rsidRPr="00BA70AB">
        <w:rPr>
          <w:rFonts w:asciiTheme="majorHAnsi" w:hAnsiTheme="majorHAnsi" w:cstheme="majorHAnsi"/>
          <w:b/>
          <w:bCs/>
          <w:color w:val="922247"/>
          <w:sz w:val="22"/>
          <w:szCs w:val="22"/>
        </w:rPr>
        <w:t>RECOMMENDED TEXT</w:t>
      </w:r>
    </w:p>
    <w:p w14:paraId="39C0EE89" w14:textId="77777777" w:rsidR="007E249F" w:rsidRPr="00BA70AB" w:rsidRDefault="007E249F" w:rsidP="00D97B46">
      <w:pPr>
        <w:autoSpaceDE w:val="0"/>
        <w:autoSpaceDN w:val="0"/>
        <w:adjustRightInd w:val="0"/>
        <w:ind w:left="144"/>
        <w:rPr>
          <w:rFonts w:asciiTheme="majorHAnsi" w:hAnsiTheme="majorHAnsi" w:cstheme="majorHAnsi"/>
          <w:sz w:val="22"/>
          <w:szCs w:val="22"/>
        </w:rPr>
      </w:pPr>
      <w:proofErr w:type="spellStart"/>
      <w:r w:rsidRPr="00BA70AB">
        <w:rPr>
          <w:rFonts w:asciiTheme="majorHAnsi" w:hAnsiTheme="majorHAnsi" w:cstheme="majorHAnsi"/>
          <w:sz w:val="22"/>
          <w:szCs w:val="22"/>
        </w:rPr>
        <w:t>Argüello</w:t>
      </w:r>
      <w:proofErr w:type="spellEnd"/>
      <w:r w:rsidRPr="00BA70AB">
        <w:rPr>
          <w:rFonts w:asciiTheme="majorHAnsi" w:hAnsiTheme="majorHAnsi" w:cstheme="majorHAnsi"/>
          <w:sz w:val="22"/>
          <w:szCs w:val="22"/>
        </w:rPr>
        <w:t>, T. M. (Ed.). (2019). Queer social work: Cases for LGBTQ+ affirmative practice. New York, New York: Columbia University Press.</w:t>
      </w:r>
    </w:p>
    <w:p w14:paraId="25770529" w14:textId="77777777" w:rsidR="009B09F2" w:rsidRPr="00BA70AB" w:rsidRDefault="009B09F2" w:rsidP="007E249F">
      <w:pPr>
        <w:rPr>
          <w:rFonts w:asciiTheme="majorHAnsi" w:hAnsiTheme="majorHAnsi" w:cstheme="majorHAnsi"/>
          <w:color w:val="000000" w:themeColor="text1"/>
          <w:sz w:val="22"/>
          <w:szCs w:val="22"/>
        </w:rPr>
      </w:pPr>
    </w:p>
    <w:p w14:paraId="398BD68F" w14:textId="6303D7B4" w:rsidR="007E249F" w:rsidRPr="00BA70AB" w:rsidRDefault="007E249F" w:rsidP="007E249F">
      <w:pPr>
        <w:rPr>
          <w:rFonts w:asciiTheme="majorHAnsi" w:hAnsiTheme="majorHAnsi" w:cstheme="majorHAnsi"/>
          <w:color w:val="000000" w:themeColor="text1"/>
          <w:sz w:val="22"/>
          <w:szCs w:val="22"/>
        </w:rPr>
      </w:pPr>
      <w:r w:rsidRPr="00BA70AB">
        <w:rPr>
          <w:rFonts w:asciiTheme="majorHAnsi" w:hAnsiTheme="majorHAnsi" w:cstheme="majorHAnsi"/>
          <w:color w:val="000000" w:themeColor="text1"/>
          <w:sz w:val="22"/>
          <w:szCs w:val="22"/>
        </w:rPr>
        <w:t xml:space="preserve">**All additional resources/readings/learning materials are available online via Sakai.      </w:t>
      </w:r>
    </w:p>
    <w:p w14:paraId="1851C437" w14:textId="77777777" w:rsidR="005567B5" w:rsidRPr="00BA70AB" w:rsidRDefault="005567B5" w:rsidP="005567B5">
      <w:pPr>
        <w:pStyle w:val="Body"/>
        <w:rPr>
          <w:rStyle w:val="PageNumber"/>
          <w:rFonts w:asciiTheme="majorHAnsi" w:eastAsia="Calibri" w:hAnsiTheme="majorHAnsi" w:cstheme="majorHAnsi"/>
          <w:b/>
          <w:bCs/>
          <w:sz w:val="22"/>
          <w:szCs w:val="22"/>
          <w:u w:val="single"/>
        </w:rPr>
      </w:pPr>
    </w:p>
    <w:p w14:paraId="63FF87CB" w14:textId="78B379BA" w:rsidR="005567B5" w:rsidRPr="00421926" w:rsidRDefault="005567B5" w:rsidP="005567B5">
      <w:pPr>
        <w:pStyle w:val="Body"/>
        <w:rPr>
          <w:rStyle w:val="PageNumber"/>
          <w:rFonts w:asciiTheme="majorHAnsi" w:eastAsia="Calibri" w:hAnsiTheme="majorHAnsi" w:cstheme="majorHAnsi"/>
          <w:b/>
          <w:bCs/>
          <w:sz w:val="22"/>
          <w:szCs w:val="22"/>
        </w:rPr>
      </w:pPr>
      <w:r w:rsidRPr="00421926">
        <w:rPr>
          <w:rStyle w:val="PageNumber"/>
          <w:rFonts w:asciiTheme="majorHAnsi" w:eastAsia="Calibri" w:hAnsiTheme="majorHAnsi" w:cstheme="majorHAnsi"/>
          <w:b/>
          <w:bCs/>
          <w:sz w:val="22"/>
          <w:szCs w:val="22"/>
        </w:rPr>
        <w:t>RESERVE</w:t>
      </w:r>
    </w:p>
    <w:p w14:paraId="098970A7" w14:textId="2DA5D69C" w:rsidR="005567B5" w:rsidRPr="00D91851" w:rsidRDefault="005567B5" w:rsidP="00D91851">
      <w:pPr>
        <w:pStyle w:val="Body"/>
        <w:rPr>
          <w:rFonts w:asciiTheme="majorHAnsi" w:eastAsia="Calibri" w:hAnsiTheme="majorHAnsi" w:cstheme="majorHAnsi"/>
          <w:sz w:val="22"/>
          <w:szCs w:val="22"/>
        </w:rPr>
      </w:pPr>
      <w:r w:rsidRPr="00BA70AB">
        <w:rPr>
          <w:rStyle w:val="PageNumber"/>
          <w:rFonts w:asciiTheme="majorHAnsi" w:eastAsia="Calibri" w:hAnsiTheme="majorHAnsi" w:cstheme="majorHAnsi"/>
          <w:sz w:val="22"/>
          <w:szCs w:val="22"/>
          <w:lang w:val="en-US"/>
        </w:rPr>
        <w:t>The primary texts as well as other relevant supplementary books are on reserve for this course in Lewis Library.</w:t>
      </w:r>
    </w:p>
    <w:p w14:paraId="5E9B2231" w14:textId="6618BE40" w:rsidR="00736F94" w:rsidRPr="00421926" w:rsidRDefault="00352782" w:rsidP="00421926">
      <w:pPr>
        <w:pStyle w:val="Heading4"/>
        <w:spacing w:before="120" w:after="120" w:line="240" w:lineRule="auto"/>
        <w:rPr>
          <w:rFonts w:cstheme="majorHAnsi"/>
          <w:b/>
          <w:bCs/>
          <w:i w:val="0"/>
          <w:iCs w:val="0"/>
          <w:color w:val="922247"/>
        </w:rPr>
      </w:pPr>
      <w:r w:rsidRPr="00421926">
        <w:rPr>
          <w:rFonts w:cstheme="majorHAnsi"/>
          <w:b/>
          <w:bCs/>
          <w:i w:val="0"/>
          <w:iCs w:val="0"/>
          <w:color w:val="922247"/>
        </w:rPr>
        <w:t>COURSE SCHEDULE</w:t>
      </w:r>
    </w:p>
    <w:p w14:paraId="5345A342" w14:textId="7845B6EF" w:rsidR="00750E0B" w:rsidRPr="00D91851" w:rsidRDefault="00E80581" w:rsidP="00D91851">
      <w:pPr>
        <w:spacing w:before="120" w:after="120"/>
        <w:ind w:left="144"/>
        <w:rPr>
          <w:rFonts w:asciiTheme="majorHAnsi" w:hAnsiTheme="majorHAnsi" w:cstheme="majorHAnsi"/>
          <w:b/>
          <w:bCs/>
        </w:rPr>
      </w:pPr>
      <w:r w:rsidRPr="00D91851">
        <w:rPr>
          <w:rFonts w:asciiTheme="majorHAnsi" w:hAnsiTheme="majorHAnsi" w:cstheme="majorHAnsi"/>
          <w:b/>
          <w:bCs/>
        </w:rPr>
        <w:t>Prior to First Class</w:t>
      </w:r>
      <w:r w:rsidRPr="00D91851">
        <w:rPr>
          <w:rFonts w:asciiTheme="majorHAnsi" w:hAnsiTheme="majorHAnsi" w:cstheme="majorHAnsi"/>
          <w:b/>
          <w:bCs/>
        </w:rPr>
        <w:tab/>
      </w:r>
      <w:r w:rsidR="00750E0B" w:rsidRPr="00D91851">
        <w:rPr>
          <w:rFonts w:asciiTheme="majorHAnsi" w:hAnsiTheme="majorHAnsi" w:cstheme="majorHAnsi"/>
          <w:b/>
          <w:bCs/>
        </w:rPr>
        <w:t>[</w:t>
      </w:r>
      <w:r w:rsidR="00750E0B" w:rsidRPr="00D91851">
        <w:rPr>
          <w:rStyle w:val="PageNumber"/>
          <w:rFonts w:asciiTheme="majorHAnsi" w:eastAsia="Calibri" w:hAnsiTheme="majorHAnsi" w:cstheme="majorHAnsi"/>
          <w:b/>
          <w:bCs/>
          <w:color w:val="000000" w:themeColor="text1"/>
        </w:rPr>
        <w:t>Date]</w:t>
      </w:r>
      <w:r w:rsidR="00750E0B" w:rsidRPr="00D91851">
        <w:rPr>
          <w:rFonts w:asciiTheme="majorHAnsi" w:hAnsiTheme="majorHAnsi" w:cstheme="majorHAnsi"/>
          <w:b/>
          <w:bCs/>
        </w:rPr>
        <w:tab/>
      </w:r>
      <w:r w:rsidR="001C0A4A" w:rsidRPr="00D91851">
        <w:rPr>
          <w:rFonts w:asciiTheme="majorHAnsi" w:hAnsiTheme="majorHAnsi" w:cstheme="majorHAnsi"/>
          <w:b/>
          <w:bCs/>
        </w:rPr>
        <w:tab/>
      </w:r>
    </w:p>
    <w:p w14:paraId="4346BABE" w14:textId="6150CAB9" w:rsidR="009B09F2" w:rsidRPr="00BA70AB" w:rsidRDefault="001C0A4A" w:rsidP="00D91851">
      <w:pPr>
        <w:spacing w:before="120" w:after="120"/>
        <w:ind w:left="144"/>
        <w:rPr>
          <w:rFonts w:asciiTheme="majorHAnsi" w:hAnsiTheme="majorHAnsi" w:cstheme="majorHAnsi"/>
          <w:b/>
          <w:color w:val="000000" w:themeColor="text1"/>
          <w:kern w:val="36"/>
          <w:sz w:val="22"/>
          <w:szCs w:val="22"/>
        </w:rPr>
      </w:pPr>
      <w:r w:rsidRPr="00BA70AB">
        <w:rPr>
          <w:rFonts w:asciiTheme="majorHAnsi" w:hAnsiTheme="majorHAnsi" w:cstheme="majorHAnsi"/>
          <w:b/>
          <w:color w:val="000000" w:themeColor="text1"/>
          <w:kern w:val="36"/>
          <w:sz w:val="22"/>
          <w:szCs w:val="22"/>
        </w:rPr>
        <w:t>No Class</w:t>
      </w:r>
      <w:r w:rsidR="00C925A2" w:rsidRPr="00BA70AB">
        <w:rPr>
          <w:rFonts w:asciiTheme="majorHAnsi" w:hAnsiTheme="majorHAnsi" w:cstheme="majorHAnsi"/>
          <w:b/>
          <w:color w:val="000000" w:themeColor="text1"/>
          <w:kern w:val="36"/>
          <w:sz w:val="22"/>
          <w:szCs w:val="22"/>
        </w:rPr>
        <w:t xml:space="preserve">: </w:t>
      </w:r>
      <w:r w:rsidR="00851080" w:rsidRPr="00BA70AB">
        <w:rPr>
          <w:rFonts w:asciiTheme="majorHAnsi" w:hAnsiTheme="majorHAnsi" w:cstheme="majorHAnsi"/>
          <w:b/>
          <w:color w:val="000000" w:themeColor="text1"/>
          <w:kern w:val="36"/>
          <w:sz w:val="22"/>
          <w:szCs w:val="22"/>
        </w:rPr>
        <w:t>P</w:t>
      </w:r>
      <w:r w:rsidR="00C925A2" w:rsidRPr="00BA70AB">
        <w:rPr>
          <w:rFonts w:asciiTheme="majorHAnsi" w:hAnsiTheme="majorHAnsi" w:cstheme="majorHAnsi"/>
          <w:b/>
          <w:color w:val="000000" w:themeColor="text1"/>
          <w:kern w:val="36"/>
          <w:sz w:val="22"/>
          <w:szCs w:val="22"/>
        </w:rPr>
        <w:t>repare for Module 1</w:t>
      </w:r>
      <w:r w:rsidR="00AC027D" w:rsidRPr="00BA70AB">
        <w:rPr>
          <w:rFonts w:asciiTheme="majorHAnsi" w:hAnsiTheme="majorHAnsi" w:cstheme="majorHAnsi"/>
          <w:b/>
          <w:color w:val="000000" w:themeColor="text1"/>
          <w:kern w:val="36"/>
          <w:sz w:val="22"/>
          <w:szCs w:val="22"/>
        </w:rPr>
        <w:br/>
      </w:r>
      <w:r w:rsidR="00EE6431" w:rsidRPr="00BA70AB">
        <w:rPr>
          <w:rFonts w:asciiTheme="majorHAnsi" w:hAnsiTheme="majorHAnsi" w:cstheme="majorHAnsi"/>
          <w:bCs/>
          <w:color w:val="000000" w:themeColor="text1"/>
          <w:kern w:val="36"/>
          <w:sz w:val="22"/>
          <w:szCs w:val="22"/>
        </w:rPr>
        <w:t>Prior to the start of the semester, s</w:t>
      </w:r>
      <w:r w:rsidR="00AC027D" w:rsidRPr="00BA70AB">
        <w:rPr>
          <w:rFonts w:asciiTheme="majorHAnsi" w:hAnsiTheme="majorHAnsi" w:cstheme="majorHAnsi"/>
          <w:bCs/>
          <w:color w:val="000000" w:themeColor="text1"/>
          <w:kern w:val="36"/>
          <w:sz w:val="22"/>
          <w:szCs w:val="22"/>
        </w:rPr>
        <w:t>tudents should prepare for module 1 by purchasing the required text (or accessing an online version), reviewing the course syllabus, expectations, and assignments</w:t>
      </w:r>
      <w:r w:rsidR="00E542A1">
        <w:rPr>
          <w:rFonts w:asciiTheme="majorHAnsi" w:hAnsiTheme="majorHAnsi" w:cstheme="majorHAnsi"/>
          <w:bCs/>
          <w:color w:val="000000" w:themeColor="text1"/>
          <w:kern w:val="36"/>
          <w:sz w:val="22"/>
          <w:szCs w:val="22"/>
        </w:rPr>
        <w:t>,</w:t>
      </w:r>
      <w:r w:rsidR="00AC027D" w:rsidRPr="00BA70AB">
        <w:rPr>
          <w:rFonts w:asciiTheme="majorHAnsi" w:hAnsiTheme="majorHAnsi" w:cstheme="majorHAnsi"/>
          <w:bCs/>
          <w:color w:val="000000" w:themeColor="text1"/>
          <w:kern w:val="36"/>
          <w:sz w:val="22"/>
          <w:szCs w:val="22"/>
        </w:rPr>
        <w:t xml:space="preserve"> and </w:t>
      </w:r>
      <w:r w:rsidR="00E542A1">
        <w:rPr>
          <w:rFonts w:asciiTheme="majorHAnsi" w:hAnsiTheme="majorHAnsi" w:cstheme="majorHAnsi"/>
          <w:bCs/>
          <w:color w:val="000000" w:themeColor="text1"/>
          <w:kern w:val="36"/>
          <w:sz w:val="22"/>
          <w:szCs w:val="22"/>
        </w:rPr>
        <w:t>completing</w:t>
      </w:r>
      <w:r w:rsidR="00AC027D" w:rsidRPr="00BA70AB">
        <w:rPr>
          <w:rFonts w:asciiTheme="majorHAnsi" w:hAnsiTheme="majorHAnsi" w:cstheme="majorHAnsi"/>
          <w:bCs/>
          <w:color w:val="000000" w:themeColor="text1"/>
          <w:kern w:val="36"/>
          <w:sz w:val="22"/>
          <w:szCs w:val="22"/>
        </w:rPr>
        <w:t xml:space="preserve"> all required readings for module one. </w:t>
      </w:r>
      <w:r w:rsidR="00E542A1">
        <w:rPr>
          <w:rFonts w:asciiTheme="majorHAnsi" w:hAnsiTheme="majorHAnsi" w:cstheme="majorHAnsi"/>
          <w:bCs/>
          <w:color w:val="000000" w:themeColor="text1"/>
          <w:kern w:val="36"/>
          <w:sz w:val="22"/>
          <w:szCs w:val="22"/>
        </w:rPr>
        <w:t>Students</w:t>
      </w:r>
      <w:r w:rsidR="00AC027D" w:rsidRPr="00BA70AB">
        <w:rPr>
          <w:rFonts w:asciiTheme="majorHAnsi" w:hAnsiTheme="majorHAnsi" w:cstheme="majorHAnsi"/>
          <w:bCs/>
          <w:color w:val="000000" w:themeColor="text1"/>
          <w:kern w:val="36"/>
          <w:sz w:val="22"/>
          <w:szCs w:val="22"/>
        </w:rPr>
        <w:t xml:space="preserve"> should also check</w:t>
      </w:r>
      <w:r w:rsidR="006B5FC1" w:rsidRPr="00BA70AB">
        <w:rPr>
          <w:rFonts w:asciiTheme="majorHAnsi" w:hAnsiTheme="majorHAnsi" w:cstheme="majorHAnsi"/>
          <w:bCs/>
          <w:color w:val="000000" w:themeColor="text1"/>
          <w:kern w:val="36"/>
          <w:sz w:val="22"/>
          <w:szCs w:val="22"/>
        </w:rPr>
        <w:t xml:space="preserve"> all</w:t>
      </w:r>
      <w:r w:rsidR="00AC027D" w:rsidRPr="00BA70AB">
        <w:rPr>
          <w:rFonts w:asciiTheme="majorHAnsi" w:hAnsiTheme="majorHAnsi" w:cstheme="majorHAnsi"/>
          <w:bCs/>
          <w:color w:val="000000" w:themeColor="text1"/>
          <w:kern w:val="36"/>
          <w:sz w:val="22"/>
          <w:szCs w:val="22"/>
        </w:rPr>
        <w:t xml:space="preserve"> technology</w:t>
      </w:r>
      <w:r w:rsidR="006B5FC1" w:rsidRPr="00BA70AB">
        <w:rPr>
          <w:rFonts w:asciiTheme="majorHAnsi" w:hAnsiTheme="majorHAnsi" w:cstheme="majorHAnsi"/>
          <w:bCs/>
          <w:color w:val="000000" w:themeColor="text1"/>
          <w:kern w:val="36"/>
          <w:sz w:val="22"/>
          <w:szCs w:val="22"/>
        </w:rPr>
        <w:t xml:space="preserve"> for online/hybrid sections of this course pertaining to the</w:t>
      </w:r>
      <w:r w:rsidR="00AC027D" w:rsidRPr="00BA70AB">
        <w:rPr>
          <w:rFonts w:asciiTheme="majorHAnsi" w:hAnsiTheme="majorHAnsi" w:cstheme="majorHAnsi"/>
          <w:bCs/>
          <w:color w:val="000000" w:themeColor="text1"/>
          <w:kern w:val="36"/>
          <w:sz w:val="22"/>
          <w:szCs w:val="22"/>
        </w:rPr>
        <w:t xml:space="preserve"> use of Zoom, camera, internet speed</w:t>
      </w:r>
      <w:r w:rsidR="00856EC6" w:rsidRPr="00BA70AB">
        <w:rPr>
          <w:rFonts w:asciiTheme="majorHAnsi" w:hAnsiTheme="majorHAnsi" w:cstheme="majorHAnsi"/>
          <w:bCs/>
          <w:color w:val="000000" w:themeColor="text1"/>
          <w:kern w:val="36"/>
          <w:sz w:val="22"/>
          <w:szCs w:val="22"/>
        </w:rPr>
        <w:t>,</w:t>
      </w:r>
      <w:r w:rsidR="00AC027D" w:rsidRPr="00BA70AB">
        <w:rPr>
          <w:rFonts w:asciiTheme="majorHAnsi" w:hAnsiTheme="majorHAnsi" w:cstheme="majorHAnsi"/>
          <w:bCs/>
          <w:color w:val="000000" w:themeColor="text1"/>
          <w:kern w:val="36"/>
          <w:sz w:val="22"/>
          <w:szCs w:val="22"/>
        </w:rPr>
        <w:t xml:space="preserve"> and review the Sakai site.</w:t>
      </w:r>
    </w:p>
    <w:p w14:paraId="5221E047" w14:textId="725406E6" w:rsidR="00F44D7B" w:rsidRPr="00BA70AB" w:rsidRDefault="00F44D7B" w:rsidP="00E542A1">
      <w:pPr>
        <w:pStyle w:val="ListParagraph"/>
        <w:numPr>
          <w:ilvl w:val="0"/>
          <w:numId w:val="18"/>
        </w:numPr>
        <w:tabs>
          <w:tab w:val="left" w:pos="1080"/>
        </w:tabs>
        <w:spacing w:after="0" w:line="240" w:lineRule="auto"/>
        <w:ind w:left="432" w:hanging="288"/>
        <w:outlineLvl w:val="0"/>
        <w:rPr>
          <w:rFonts w:asciiTheme="majorHAnsi" w:hAnsiTheme="majorHAnsi" w:cstheme="majorHAnsi"/>
        </w:rPr>
      </w:pPr>
      <w:r w:rsidRPr="00BA70AB">
        <w:rPr>
          <w:rFonts w:asciiTheme="majorHAnsi" w:hAnsiTheme="majorHAnsi" w:cstheme="majorHAnsi"/>
        </w:rPr>
        <w:t xml:space="preserve">Purchase </w:t>
      </w:r>
      <w:r w:rsidR="006C1E5A" w:rsidRPr="00BA70AB">
        <w:rPr>
          <w:rFonts w:asciiTheme="majorHAnsi" w:hAnsiTheme="majorHAnsi" w:cstheme="majorHAnsi"/>
        </w:rPr>
        <w:t>r</w:t>
      </w:r>
      <w:r w:rsidRPr="00BA70AB">
        <w:rPr>
          <w:rFonts w:asciiTheme="majorHAnsi" w:hAnsiTheme="majorHAnsi" w:cstheme="majorHAnsi"/>
        </w:rPr>
        <w:t xml:space="preserve">equired </w:t>
      </w:r>
      <w:r w:rsidR="006C1E5A" w:rsidRPr="00BA70AB">
        <w:rPr>
          <w:rFonts w:asciiTheme="majorHAnsi" w:hAnsiTheme="majorHAnsi" w:cstheme="majorHAnsi"/>
        </w:rPr>
        <w:t>t</w:t>
      </w:r>
      <w:r w:rsidRPr="00BA70AB">
        <w:rPr>
          <w:rFonts w:asciiTheme="majorHAnsi" w:hAnsiTheme="majorHAnsi" w:cstheme="majorHAnsi"/>
        </w:rPr>
        <w:t xml:space="preserve">ext (print/online copies available via Oxford University Press, Amazon </w:t>
      </w:r>
    </w:p>
    <w:p w14:paraId="3F1C73EA" w14:textId="7346BD36" w:rsidR="00F44D7B" w:rsidRPr="00BA70AB" w:rsidRDefault="00F44D7B" w:rsidP="00E542A1">
      <w:pPr>
        <w:pStyle w:val="ListParagraph"/>
        <w:tabs>
          <w:tab w:val="left" w:pos="1080"/>
        </w:tabs>
        <w:spacing w:after="0" w:line="240" w:lineRule="auto"/>
        <w:ind w:left="432" w:hanging="288"/>
        <w:outlineLvl w:val="0"/>
        <w:rPr>
          <w:rFonts w:asciiTheme="majorHAnsi" w:hAnsiTheme="majorHAnsi" w:cstheme="majorHAnsi"/>
        </w:rPr>
      </w:pPr>
      <w:r w:rsidRPr="00BA70AB">
        <w:rPr>
          <w:rFonts w:asciiTheme="majorHAnsi" w:hAnsiTheme="majorHAnsi" w:cstheme="majorHAnsi"/>
        </w:rPr>
        <w:tab/>
        <w:t>or the LUC Library)</w:t>
      </w:r>
    </w:p>
    <w:p w14:paraId="187C9496" w14:textId="0E8D37C2" w:rsidR="00E80581" w:rsidRPr="00BA70AB" w:rsidRDefault="00E80581" w:rsidP="00E542A1">
      <w:pPr>
        <w:pStyle w:val="ListParagraph"/>
        <w:numPr>
          <w:ilvl w:val="0"/>
          <w:numId w:val="18"/>
        </w:numPr>
        <w:tabs>
          <w:tab w:val="left" w:pos="1080"/>
        </w:tabs>
        <w:spacing w:after="0" w:line="240" w:lineRule="auto"/>
        <w:ind w:left="432" w:hanging="288"/>
        <w:outlineLvl w:val="0"/>
        <w:rPr>
          <w:rFonts w:asciiTheme="majorHAnsi" w:hAnsiTheme="majorHAnsi" w:cstheme="majorHAnsi"/>
        </w:rPr>
      </w:pPr>
      <w:r w:rsidRPr="00BA70AB">
        <w:rPr>
          <w:rFonts w:asciiTheme="majorHAnsi" w:hAnsiTheme="majorHAnsi" w:cstheme="majorHAnsi"/>
        </w:rPr>
        <w:t xml:space="preserve">Review </w:t>
      </w:r>
      <w:r w:rsidR="006C1E5A" w:rsidRPr="00BA70AB">
        <w:rPr>
          <w:rFonts w:asciiTheme="majorHAnsi" w:hAnsiTheme="majorHAnsi" w:cstheme="majorHAnsi"/>
        </w:rPr>
        <w:t>s</w:t>
      </w:r>
      <w:r w:rsidRPr="00BA70AB">
        <w:rPr>
          <w:rFonts w:asciiTheme="majorHAnsi" w:hAnsiTheme="majorHAnsi" w:cstheme="majorHAnsi"/>
        </w:rPr>
        <w:t xml:space="preserve">yllabus, </w:t>
      </w:r>
      <w:r w:rsidR="006C1E5A" w:rsidRPr="00BA70AB">
        <w:rPr>
          <w:rFonts w:asciiTheme="majorHAnsi" w:hAnsiTheme="majorHAnsi" w:cstheme="majorHAnsi"/>
        </w:rPr>
        <w:t>a</w:t>
      </w:r>
      <w:r w:rsidRPr="00BA70AB">
        <w:rPr>
          <w:rFonts w:asciiTheme="majorHAnsi" w:hAnsiTheme="majorHAnsi" w:cstheme="majorHAnsi"/>
        </w:rPr>
        <w:t>ssignments,</w:t>
      </w:r>
      <w:r w:rsidR="006C1E5A" w:rsidRPr="00BA70AB">
        <w:rPr>
          <w:rFonts w:asciiTheme="majorHAnsi" w:hAnsiTheme="majorHAnsi" w:cstheme="majorHAnsi"/>
        </w:rPr>
        <w:t xml:space="preserve"> weekly s</w:t>
      </w:r>
      <w:r w:rsidRPr="00BA70AB">
        <w:rPr>
          <w:rFonts w:asciiTheme="majorHAnsi" w:hAnsiTheme="majorHAnsi" w:cstheme="majorHAnsi"/>
        </w:rPr>
        <w:t>chedule</w:t>
      </w:r>
      <w:r w:rsidR="00F44D7B" w:rsidRPr="00BA70AB">
        <w:rPr>
          <w:rFonts w:asciiTheme="majorHAnsi" w:hAnsiTheme="majorHAnsi" w:cstheme="majorHAnsi"/>
        </w:rPr>
        <w:t xml:space="preserve">, </w:t>
      </w:r>
      <w:r w:rsidR="006C1E5A" w:rsidRPr="00BA70AB">
        <w:rPr>
          <w:rFonts w:asciiTheme="majorHAnsi" w:hAnsiTheme="majorHAnsi" w:cstheme="majorHAnsi"/>
        </w:rPr>
        <w:t>d</w:t>
      </w:r>
      <w:r w:rsidRPr="00BA70AB">
        <w:rPr>
          <w:rFonts w:asciiTheme="majorHAnsi" w:hAnsiTheme="majorHAnsi" w:cstheme="majorHAnsi"/>
        </w:rPr>
        <w:t xml:space="preserve">ue </w:t>
      </w:r>
      <w:r w:rsidR="006C1E5A" w:rsidRPr="00BA70AB">
        <w:rPr>
          <w:rFonts w:asciiTheme="majorHAnsi" w:hAnsiTheme="majorHAnsi" w:cstheme="majorHAnsi"/>
        </w:rPr>
        <w:t>d</w:t>
      </w:r>
      <w:r w:rsidRPr="00BA70AB">
        <w:rPr>
          <w:rFonts w:asciiTheme="majorHAnsi" w:hAnsiTheme="majorHAnsi" w:cstheme="majorHAnsi"/>
        </w:rPr>
        <w:t xml:space="preserve">ates, and </w:t>
      </w:r>
      <w:r w:rsidR="006C1E5A" w:rsidRPr="00BA70AB">
        <w:rPr>
          <w:rFonts w:asciiTheme="majorHAnsi" w:hAnsiTheme="majorHAnsi" w:cstheme="majorHAnsi"/>
        </w:rPr>
        <w:t>c</w:t>
      </w:r>
      <w:r w:rsidRPr="00BA70AB">
        <w:rPr>
          <w:rFonts w:asciiTheme="majorHAnsi" w:hAnsiTheme="majorHAnsi" w:cstheme="majorHAnsi"/>
        </w:rPr>
        <w:t xml:space="preserve">ourse </w:t>
      </w:r>
      <w:r w:rsidR="006C1E5A" w:rsidRPr="00BA70AB">
        <w:rPr>
          <w:rFonts w:asciiTheme="majorHAnsi" w:hAnsiTheme="majorHAnsi" w:cstheme="majorHAnsi"/>
        </w:rPr>
        <w:t>e</w:t>
      </w:r>
      <w:r w:rsidRPr="00BA70AB">
        <w:rPr>
          <w:rFonts w:asciiTheme="majorHAnsi" w:hAnsiTheme="majorHAnsi" w:cstheme="majorHAnsi"/>
        </w:rPr>
        <w:t>xpectations</w:t>
      </w:r>
    </w:p>
    <w:p w14:paraId="407D1CAC" w14:textId="27A2DD31" w:rsidR="00E80581" w:rsidRPr="00BA70AB" w:rsidRDefault="006C1E5A" w:rsidP="00E542A1">
      <w:pPr>
        <w:pStyle w:val="ListParagraph"/>
        <w:numPr>
          <w:ilvl w:val="0"/>
          <w:numId w:val="18"/>
        </w:numPr>
        <w:tabs>
          <w:tab w:val="left" w:pos="1080"/>
        </w:tabs>
        <w:spacing w:after="0" w:line="240" w:lineRule="auto"/>
        <w:ind w:left="432" w:hanging="288"/>
        <w:outlineLvl w:val="0"/>
        <w:rPr>
          <w:rFonts w:asciiTheme="majorHAnsi" w:hAnsiTheme="majorHAnsi" w:cstheme="majorHAnsi"/>
        </w:rPr>
      </w:pPr>
      <w:r w:rsidRPr="00BA70AB">
        <w:rPr>
          <w:rFonts w:asciiTheme="majorHAnsi" w:hAnsiTheme="majorHAnsi" w:cstheme="majorHAnsi"/>
        </w:rPr>
        <w:t xml:space="preserve">Complete </w:t>
      </w:r>
      <w:r w:rsidR="00E80581" w:rsidRPr="00BA70AB">
        <w:rPr>
          <w:rFonts w:asciiTheme="majorHAnsi" w:hAnsiTheme="majorHAnsi" w:cstheme="majorHAnsi"/>
        </w:rPr>
        <w:t xml:space="preserve">all </w:t>
      </w:r>
      <w:r w:rsidRPr="00BA70AB">
        <w:rPr>
          <w:rFonts w:asciiTheme="majorHAnsi" w:hAnsiTheme="majorHAnsi" w:cstheme="majorHAnsi"/>
        </w:rPr>
        <w:t>r</w:t>
      </w:r>
      <w:r w:rsidR="00E80581" w:rsidRPr="00BA70AB">
        <w:rPr>
          <w:rFonts w:asciiTheme="majorHAnsi" w:hAnsiTheme="majorHAnsi" w:cstheme="majorHAnsi"/>
        </w:rPr>
        <w:t xml:space="preserve">equired </w:t>
      </w:r>
      <w:r w:rsidRPr="00BA70AB">
        <w:rPr>
          <w:rFonts w:asciiTheme="majorHAnsi" w:hAnsiTheme="majorHAnsi" w:cstheme="majorHAnsi"/>
        </w:rPr>
        <w:t>r</w:t>
      </w:r>
      <w:r w:rsidR="00E80581" w:rsidRPr="00BA70AB">
        <w:rPr>
          <w:rFonts w:asciiTheme="majorHAnsi" w:hAnsiTheme="majorHAnsi" w:cstheme="majorHAnsi"/>
        </w:rPr>
        <w:t xml:space="preserve">eadings for </w:t>
      </w:r>
      <w:r w:rsidR="00F15325" w:rsidRPr="00BA70AB">
        <w:rPr>
          <w:rFonts w:asciiTheme="majorHAnsi" w:hAnsiTheme="majorHAnsi" w:cstheme="majorHAnsi"/>
        </w:rPr>
        <w:t>M</w:t>
      </w:r>
      <w:r w:rsidR="00E80581" w:rsidRPr="00BA70AB">
        <w:rPr>
          <w:rFonts w:asciiTheme="majorHAnsi" w:hAnsiTheme="majorHAnsi" w:cstheme="majorHAnsi"/>
        </w:rPr>
        <w:t>odule 1</w:t>
      </w:r>
    </w:p>
    <w:p w14:paraId="0ED16364" w14:textId="5BEBAC03" w:rsidR="00E80581" w:rsidRPr="00BA70AB" w:rsidRDefault="00E80581" w:rsidP="00E542A1">
      <w:pPr>
        <w:pStyle w:val="ListParagraph"/>
        <w:numPr>
          <w:ilvl w:val="0"/>
          <w:numId w:val="18"/>
        </w:numPr>
        <w:tabs>
          <w:tab w:val="left" w:pos="1080"/>
        </w:tabs>
        <w:spacing w:after="0" w:line="240" w:lineRule="auto"/>
        <w:ind w:left="432" w:hanging="288"/>
        <w:outlineLvl w:val="0"/>
        <w:rPr>
          <w:rFonts w:asciiTheme="majorHAnsi" w:hAnsiTheme="majorHAnsi" w:cstheme="majorHAnsi"/>
        </w:rPr>
      </w:pPr>
      <w:r w:rsidRPr="00BA70AB">
        <w:rPr>
          <w:rFonts w:asciiTheme="majorHAnsi" w:hAnsiTheme="majorHAnsi" w:cstheme="majorHAnsi"/>
        </w:rPr>
        <w:t xml:space="preserve">Check </w:t>
      </w:r>
      <w:r w:rsidR="006C1E5A" w:rsidRPr="00BA70AB">
        <w:rPr>
          <w:rFonts w:asciiTheme="majorHAnsi" w:hAnsiTheme="majorHAnsi" w:cstheme="majorHAnsi"/>
        </w:rPr>
        <w:t>t</w:t>
      </w:r>
      <w:r w:rsidRPr="00BA70AB">
        <w:rPr>
          <w:rFonts w:asciiTheme="majorHAnsi" w:hAnsiTheme="majorHAnsi" w:cstheme="majorHAnsi"/>
        </w:rPr>
        <w:t xml:space="preserve">echnology related to </w:t>
      </w:r>
      <w:r w:rsidR="00E542A1">
        <w:rPr>
          <w:rFonts w:asciiTheme="majorHAnsi" w:hAnsiTheme="majorHAnsi" w:cstheme="majorHAnsi"/>
        </w:rPr>
        <w:t>use</w:t>
      </w:r>
      <w:r w:rsidRPr="00BA70AB">
        <w:rPr>
          <w:rFonts w:asciiTheme="majorHAnsi" w:hAnsiTheme="majorHAnsi" w:cstheme="majorHAnsi"/>
        </w:rPr>
        <w:t xml:space="preserve"> of Zoom, Sakai, </w:t>
      </w:r>
      <w:r w:rsidR="006C1E5A" w:rsidRPr="00BA70AB">
        <w:rPr>
          <w:rFonts w:asciiTheme="majorHAnsi" w:hAnsiTheme="majorHAnsi" w:cstheme="majorHAnsi"/>
        </w:rPr>
        <w:t>c</w:t>
      </w:r>
      <w:r w:rsidRPr="00BA70AB">
        <w:rPr>
          <w:rFonts w:asciiTheme="majorHAnsi" w:hAnsiTheme="majorHAnsi" w:cstheme="majorHAnsi"/>
        </w:rPr>
        <w:t xml:space="preserve">amera, </w:t>
      </w:r>
      <w:r w:rsidR="006C1E5A" w:rsidRPr="00BA70AB">
        <w:rPr>
          <w:rFonts w:asciiTheme="majorHAnsi" w:hAnsiTheme="majorHAnsi" w:cstheme="majorHAnsi"/>
        </w:rPr>
        <w:t>i</w:t>
      </w:r>
      <w:r w:rsidRPr="00BA70AB">
        <w:rPr>
          <w:rFonts w:asciiTheme="majorHAnsi" w:hAnsiTheme="majorHAnsi" w:cstheme="majorHAnsi"/>
        </w:rPr>
        <w:t xml:space="preserve">nternet </w:t>
      </w:r>
      <w:r w:rsidR="006C1E5A" w:rsidRPr="00BA70AB">
        <w:rPr>
          <w:rFonts w:asciiTheme="majorHAnsi" w:hAnsiTheme="majorHAnsi" w:cstheme="majorHAnsi"/>
        </w:rPr>
        <w:t>s</w:t>
      </w:r>
      <w:r w:rsidRPr="00BA70AB">
        <w:rPr>
          <w:rFonts w:asciiTheme="majorHAnsi" w:hAnsiTheme="majorHAnsi" w:cstheme="majorHAnsi"/>
        </w:rPr>
        <w:t>peed, etc.</w:t>
      </w:r>
    </w:p>
    <w:p w14:paraId="35913624" w14:textId="77777777" w:rsidR="00E80581" w:rsidRPr="00BA70AB" w:rsidRDefault="00E80581" w:rsidP="00E80581">
      <w:pPr>
        <w:pStyle w:val="ListParagraph"/>
        <w:tabs>
          <w:tab w:val="left" w:pos="1080"/>
        </w:tabs>
        <w:rPr>
          <w:rFonts w:asciiTheme="majorHAnsi" w:hAnsiTheme="majorHAnsi" w:cstheme="majorHAnsi"/>
          <w:b/>
          <w:bCs/>
        </w:rPr>
      </w:pPr>
    </w:p>
    <w:p w14:paraId="47AAA9BA" w14:textId="74F3498A" w:rsidR="00736F94" w:rsidRPr="00E542A1" w:rsidRDefault="00E02A66" w:rsidP="00E542A1">
      <w:pPr>
        <w:pStyle w:val="Heading4"/>
        <w:rPr>
          <w:rFonts w:cstheme="majorHAnsi"/>
          <w:b/>
          <w:i w:val="0"/>
          <w:iCs w:val="0"/>
          <w:color w:val="000000" w:themeColor="text1"/>
          <w:sz w:val="24"/>
          <w:szCs w:val="24"/>
        </w:rPr>
      </w:pPr>
      <w:r w:rsidRPr="00E542A1">
        <w:rPr>
          <w:rFonts w:cstheme="majorHAnsi"/>
          <w:b/>
          <w:i w:val="0"/>
          <w:iCs w:val="0"/>
          <w:color w:val="000000" w:themeColor="text1"/>
          <w:sz w:val="24"/>
          <w:szCs w:val="24"/>
        </w:rPr>
        <w:lastRenderedPageBreak/>
        <w:t>Module 1</w:t>
      </w:r>
      <w:r w:rsidRPr="00E542A1">
        <w:rPr>
          <w:rFonts w:cstheme="majorHAnsi"/>
          <w:b/>
          <w:i w:val="0"/>
          <w:iCs w:val="0"/>
          <w:color w:val="000000" w:themeColor="text1"/>
          <w:sz w:val="24"/>
          <w:szCs w:val="24"/>
        </w:rPr>
        <w:tab/>
      </w:r>
      <w:r w:rsidRPr="00E542A1">
        <w:rPr>
          <w:rFonts w:cstheme="majorHAnsi"/>
          <w:b/>
          <w:i w:val="0"/>
          <w:iCs w:val="0"/>
          <w:color w:val="000000" w:themeColor="text1"/>
          <w:sz w:val="24"/>
          <w:szCs w:val="24"/>
        </w:rPr>
        <w:tab/>
      </w:r>
      <w:r w:rsidR="00851080" w:rsidRPr="00E542A1">
        <w:rPr>
          <w:rFonts w:cstheme="majorHAnsi"/>
          <w:b/>
          <w:bCs/>
          <w:i w:val="0"/>
          <w:iCs w:val="0"/>
          <w:color w:val="000000" w:themeColor="text1"/>
          <w:sz w:val="24"/>
          <w:szCs w:val="24"/>
        </w:rPr>
        <w:t>[Date]</w:t>
      </w:r>
      <w:r w:rsidR="00851080" w:rsidRPr="00E542A1">
        <w:rPr>
          <w:rFonts w:cstheme="majorHAnsi"/>
          <w:b/>
          <w:bCs/>
          <w:sz w:val="24"/>
          <w:szCs w:val="24"/>
        </w:rPr>
        <w:tab/>
      </w:r>
      <w:r w:rsidR="00F82243" w:rsidRPr="00E542A1">
        <w:rPr>
          <w:rFonts w:cstheme="majorHAnsi"/>
          <w:b/>
          <w:i w:val="0"/>
          <w:iCs w:val="0"/>
          <w:color w:val="000000" w:themeColor="text1"/>
          <w:kern w:val="36"/>
          <w:sz w:val="24"/>
          <w:szCs w:val="24"/>
        </w:rPr>
        <w:tab/>
      </w:r>
    </w:p>
    <w:p w14:paraId="2970F4E9" w14:textId="5F7D2F23" w:rsidR="00204388" w:rsidRPr="00BA70AB" w:rsidRDefault="00E02A66" w:rsidP="00E542A1">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Introductions</w:t>
      </w:r>
      <w:r w:rsidR="00204388" w:rsidRPr="00BA70AB">
        <w:rPr>
          <w:rFonts w:asciiTheme="majorHAnsi" w:hAnsiTheme="majorHAnsi" w:cstheme="majorHAnsi"/>
          <w:b/>
          <w:sz w:val="22"/>
          <w:szCs w:val="22"/>
        </w:rPr>
        <w:t xml:space="preserve">, </w:t>
      </w:r>
      <w:r w:rsidRPr="00BA70AB">
        <w:rPr>
          <w:rFonts w:asciiTheme="majorHAnsi" w:hAnsiTheme="majorHAnsi" w:cstheme="majorHAnsi"/>
          <w:b/>
          <w:sz w:val="22"/>
          <w:szCs w:val="22"/>
        </w:rPr>
        <w:t>Course Expectations</w:t>
      </w:r>
      <w:r w:rsidR="00204388" w:rsidRPr="00BA70AB">
        <w:rPr>
          <w:rFonts w:asciiTheme="majorHAnsi" w:hAnsiTheme="majorHAnsi" w:cstheme="majorHAnsi"/>
          <w:b/>
          <w:sz w:val="22"/>
          <w:szCs w:val="22"/>
        </w:rPr>
        <w:t xml:space="preserve">, </w:t>
      </w:r>
      <w:r w:rsidRPr="00BA70AB">
        <w:rPr>
          <w:rFonts w:asciiTheme="majorHAnsi" w:hAnsiTheme="majorHAnsi" w:cstheme="majorHAnsi"/>
          <w:b/>
          <w:sz w:val="22"/>
          <w:szCs w:val="22"/>
        </w:rPr>
        <w:t>Historical Perspectives and Understanding Differences</w:t>
      </w:r>
    </w:p>
    <w:p w14:paraId="1293C7EF" w14:textId="1C895901" w:rsidR="00AC027D" w:rsidRPr="00BA70AB" w:rsidRDefault="00F4661C" w:rsidP="00E542A1">
      <w:pPr>
        <w:ind w:left="144"/>
        <w:rPr>
          <w:rFonts w:asciiTheme="majorHAnsi" w:hAnsiTheme="majorHAnsi" w:cstheme="majorHAnsi"/>
          <w:bCs/>
          <w:sz w:val="22"/>
          <w:szCs w:val="22"/>
        </w:rPr>
      </w:pPr>
      <w:r w:rsidRPr="00BA70AB">
        <w:rPr>
          <w:rFonts w:asciiTheme="majorHAnsi" w:eastAsia="Calibri" w:hAnsiTheme="majorHAnsi" w:cstheme="majorHAnsi"/>
          <w:color w:val="000000" w:themeColor="text1"/>
          <w:sz w:val="22"/>
          <w:szCs w:val="22"/>
        </w:rPr>
        <w:t xml:space="preserve">This module includes an introduction to the course, course expectations, and overview of assignments. </w:t>
      </w:r>
      <w:r w:rsidR="00AC027D" w:rsidRPr="00BA70AB">
        <w:rPr>
          <w:rFonts w:asciiTheme="majorHAnsi" w:hAnsiTheme="majorHAnsi" w:cstheme="majorHAnsi"/>
          <w:bCs/>
          <w:sz w:val="22"/>
          <w:szCs w:val="22"/>
        </w:rPr>
        <w:t>Th</w:t>
      </w:r>
      <w:r w:rsidRPr="00BA70AB">
        <w:rPr>
          <w:rFonts w:asciiTheme="majorHAnsi" w:hAnsiTheme="majorHAnsi" w:cstheme="majorHAnsi"/>
          <w:bCs/>
          <w:sz w:val="22"/>
          <w:szCs w:val="22"/>
        </w:rPr>
        <w:t xml:space="preserve">e module will also </w:t>
      </w:r>
      <w:r w:rsidR="00AC027D" w:rsidRPr="00BA70AB">
        <w:rPr>
          <w:rFonts w:asciiTheme="majorHAnsi" w:hAnsiTheme="majorHAnsi" w:cstheme="majorHAnsi"/>
          <w:bCs/>
          <w:sz w:val="22"/>
          <w:szCs w:val="22"/>
        </w:rPr>
        <w:t>introduce students to the history of the LGBTQ+ equality movement</w:t>
      </w:r>
      <w:r w:rsidR="00A67529" w:rsidRPr="00BA70AB">
        <w:rPr>
          <w:rFonts w:asciiTheme="majorHAnsi" w:hAnsiTheme="majorHAnsi" w:cstheme="majorHAnsi"/>
          <w:bCs/>
          <w:sz w:val="22"/>
          <w:szCs w:val="22"/>
        </w:rPr>
        <w:t>,</w:t>
      </w:r>
      <w:r w:rsidR="00AC027D" w:rsidRPr="00BA70AB">
        <w:rPr>
          <w:rFonts w:asciiTheme="majorHAnsi" w:hAnsiTheme="majorHAnsi" w:cstheme="majorHAnsi"/>
          <w:bCs/>
          <w:sz w:val="22"/>
          <w:szCs w:val="22"/>
        </w:rPr>
        <w:t xml:space="preserve"> </w:t>
      </w:r>
      <w:r w:rsidR="00A67529" w:rsidRPr="00BA70AB">
        <w:rPr>
          <w:rFonts w:asciiTheme="majorHAnsi" w:hAnsiTheme="majorHAnsi" w:cstheme="majorHAnsi"/>
          <w:bCs/>
          <w:sz w:val="22"/>
          <w:szCs w:val="22"/>
        </w:rPr>
        <w:t xml:space="preserve">with a focus on the 1950s-present, </w:t>
      </w:r>
      <w:r w:rsidR="00AC027D" w:rsidRPr="00BA70AB">
        <w:rPr>
          <w:rFonts w:asciiTheme="majorHAnsi" w:hAnsiTheme="majorHAnsi" w:cstheme="majorHAnsi"/>
          <w:bCs/>
          <w:sz w:val="22"/>
          <w:szCs w:val="22"/>
        </w:rPr>
        <w:t xml:space="preserve">as well as sociopolitical implications across the decades </w:t>
      </w:r>
      <w:r w:rsidR="00E3774F" w:rsidRPr="00BA70AB">
        <w:rPr>
          <w:rFonts w:asciiTheme="majorHAnsi" w:hAnsiTheme="majorHAnsi" w:cstheme="majorHAnsi"/>
          <w:bCs/>
          <w:sz w:val="22"/>
          <w:szCs w:val="22"/>
        </w:rPr>
        <w:t xml:space="preserve">associated with oppression, equity, and equality. Students will </w:t>
      </w:r>
      <w:r w:rsidR="00EE6431" w:rsidRPr="00BA70AB">
        <w:rPr>
          <w:rFonts w:asciiTheme="majorHAnsi" w:hAnsiTheme="majorHAnsi" w:cstheme="majorHAnsi"/>
          <w:bCs/>
          <w:sz w:val="22"/>
          <w:szCs w:val="22"/>
        </w:rPr>
        <w:t xml:space="preserve">also </w:t>
      </w:r>
      <w:r w:rsidR="00E3774F" w:rsidRPr="00BA70AB">
        <w:rPr>
          <w:rFonts w:asciiTheme="majorHAnsi" w:hAnsiTheme="majorHAnsi" w:cstheme="majorHAnsi"/>
          <w:bCs/>
          <w:sz w:val="22"/>
          <w:szCs w:val="22"/>
        </w:rPr>
        <w:t>discuss bio/psycho/social/spiritual perspectives of practice across micro, mezzo and macro practice frameworks.</w:t>
      </w:r>
      <w:r w:rsidR="00EE6431" w:rsidRPr="00BA70AB">
        <w:rPr>
          <w:rFonts w:asciiTheme="majorHAnsi" w:hAnsiTheme="majorHAnsi" w:cstheme="majorHAnsi"/>
          <w:bCs/>
          <w:sz w:val="22"/>
          <w:szCs w:val="22"/>
        </w:rPr>
        <w:t xml:space="preserve"> Lastly, the topic of consciousness raising, and self-awareness will be examined so that students begin assessing the impact of their own biases, stereotypes, and assumptions. </w:t>
      </w:r>
    </w:p>
    <w:p w14:paraId="08B65924" w14:textId="1D59E29D" w:rsidR="00204388" w:rsidRPr="00BA70AB" w:rsidRDefault="007C3BF6" w:rsidP="00E542A1">
      <w:pPr>
        <w:spacing w:before="120" w:after="120"/>
        <w:ind w:left="144"/>
        <w:rPr>
          <w:rFonts w:asciiTheme="majorHAnsi" w:eastAsiaTheme="minorEastAsia" w:hAnsiTheme="majorHAnsi" w:cstheme="majorHAnsi"/>
          <w:sz w:val="22"/>
          <w:szCs w:val="22"/>
        </w:rPr>
      </w:pPr>
      <w:r w:rsidRPr="00BA70AB">
        <w:rPr>
          <w:rFonts w:asciiTheme="majorHAnsi" w:eastAsiaTheme="minorEastAsia" w:hAnsiTheme="majorHAnsi" w:cstheme="majorHAnsi"/>
          <w:b/>
          <w:bCs/>
          <w:sz w:val="22"/>
          <w:szCs w:val="22"/>
        </w:rPr>
        <w:t xml:space="preserve">Learning </w:t>
      </w:r>
      <w:r w:rsidR="00204388" w:rsidRPr="00BA70AB">
        <w:rPr>
          <w:rFonts w:asciiTheme="majorHAnsi" w:eastAsiaTheme="minorEastAsia" w:hAnsiTheme="majorHAnsi" w:cstheme="majorHAnsi"/>
          <w:b/>
          <w:bCs/>
          <w:sz w:val="22"/>
          <w:szCs w:val="22"/>
        </w:rPr>
        <w:t>Objectives</w:t>
      </w:r>
    </w:p>
    <w:p w14:paraId="398E4B94" w14:textId="026DF37C" w:rsidR="00E07F02" w:rsidRPr="00BA70AB" w:rsidRDefault="00E07F02" w:rsidP="007932F1">
      <w:pPr>
        <w:pStyle w:val="ListParagraph"/>
        <w:numPr>
          <w:ilvl w:val="0"/>
          <w:numId w:val="51"/>
        </w:numPr>
        <w:spacing w:after="0" w:line="240" w:lineRule="auto"/>
        <w:ind w:left="504"/>
        <w:rPr>
          <w:rFonts w:asciiTheme="majorHAnsi" w:eastAsia="Times New Roman" w:hAnsiTheme="majorHAnsi" w:cstheme="majorHAnsi"/>
        </w:rPr>
      </w:pPr>
      <w:r w:rsidRPr="00BA70AB">
        <w:rPr>
          <w:rFonts w:asciiTheme="majorHAnsi" w:eastAsia="Times New Roman" w:hAnsiTheme="majorHAnsi" w:cstheme="majorHAnsi"/>
        </w:rPr>
        <w:t xml:space="preserve">Explore LGBTQ+ history </w:t>
      </w:r>
      <w:r w:rsidR="00C62CF5" w:rsidRPr="00BA70AB">
        <w:rPr>
          <w:rFonts w:asciiTheme="majorHAnsi" w:eastAsia="Times New Roman" w:hAnsiTheme="majorHAnsi" w:cstheme="majorHAnsi"/>
        </w:rPr>
        <w:t>with a focus on</w:t>
      </w:r>
      <w:r w:rsidRPr="00BA70AB">
        <w:rPr>
          <w:rFonts w:asciiTheme="majorHAnsi" w:eastAsia="Times New Roman" w:hAnsiTheme="majorHAnsi" w:cstheme="majorHAnsi"/>
        </w:rPr>
        <w:t xml:space="preserve"> the equality movement </w:t>
      </w:r>
      <w:r w:rsidR="00C62CF5" w:rsidRPr="00BA70AB">
        <w:rPr>
          <w:rFonts w:asciiTheme="majorHAnsi" w:eastAsia="Times New Roman" w:hAnsiTheme="majorHAnsi" w:cstheme="majorHAnsi"/>
        </w:rPr>
        <w:t>(</w:t>
      </w:r>
      <w:r w:rsidRPr="00BA70AB">
        <w:rPr>
          <w:rFonts w:asciiTheme="majorHAnsi" w:eastAsia="Times New Roman" w:hAnsiTheme="majorHAnsi" w:cstheme="majorHAnsi"/>
        </w:rPr>
        <w:t>19</w:t>
      </w:r>
      <w:r w:rsidR="00A67529" w:rsidRPr="00BA70AB">
        <w:rPr>
          <w:rFonts w:asciiTheme="majorHAnsi" w:eastAsia="Times New Roman" w:hAnsiTheme="majorHAnsi" w:cstheme="majorHAnsi"/>
        </w:rPr>
        <w:t>5</w:t>
      </w:r>
      <w:r w:rsidRPr="00BA70AB">
        <w:rPr>
          <w:rFonts w:asciiTheme="majorHAnsi" w:eastAsia="Times New Roman" w:hAnsiTheme="majorHAnsi" w:cstheme="majorHAnsi"/>
        </w:rPr>
        <w:t>0s</w:t>
      </w:r>
      <w:r w:rsidR="00C62CF5" w:rsidRPr="00BA70AB">
        <w:rPr>
          <w:rFonts w:asciiTheme="majorHAnsi" w:eastAsia="Times New Roman" w:hAnsiTheme="majorHAnsi" w:cstheme="majorHAnsi"/>
        </w:rPr>
        <w:t>-</w:t>
      </w:r>
      <w:r w:rsidR="00A67529" w:rsidRPr="00BA70AB">
        <w:rPr>
          <w:rFonts w:asciiTheme="majorHAnsi" w:eastAsia="Times New Roman" w:hAnsiTheme="majorHAnsi" w:cstheme="majorHAnsi"/>
        </w:rPr>
        <w:t>p</w:t>
      </w:r>
      <w:r w:rsidR="00C62CF5" w:rsidRPr="00BA70AB">
        <w:rPr>
          <w:rFonts w:asciiTheme="majorHAnsi" w:eastAsia="Times New Roman" w:hAnsiTheme="majorHAnsi" w:cstheme="majorHAnsi"/>
        </w:rPr>
        <w:t>resent)</w:t>
      </w:r>
      <w:r w:rsidRPr="00BA70AB">
        <w:rPr>
          <w:rFonts w:asciiTheme="majorHAnsi" w:eastAsia="Times New Roman" w:hAnsiTheme="majorHAnsi" w:cstheme="majorHAnsi"/>
        </w:rPr>
        <w:t xml:space="preserve"> </w:t>
      </w:r>
    </w:p>
    <w:p w14:paraId="22F638F8" w14:textId="13A65DDC" w:rsidR="00E07F02" w:rsidRPr="00BA70AB" w:rsidRDefault="00E07F02" w:rsidP="007932F1">
      <w:pPr>
        <w:pStyle w:val="ListParagraph"/>
        <w:numPr>
          <w:ilvl w:val="0"/>
          <w:numId w:val="51"/>
        </w:numPr>
        <w:spacing w:after="0" w:line="240" w:lineRule="auto"/>
        <w:ind w:left="504"/>
        <w:rPr>
          <w:rFonts w:asciiTheme="majorHAnsi" w:eastAsia="Times New Roman" w:hAnsiTheme="majorHAnsi" w:cstheme="majorHAnsi"/>
        </w:rPr>
      </w:pPr>
      <w:r w:rsidRPr="00BA70AB">
        <w:rPr>
          <w:rFonts w:asciiTheme="majorHAnsi" w:eastAsia="Times New Roman" w:hAnsiTheme="majorHAnsi" w:cstheme="majorHAnsi"/>
        </w:rPr>
        <w:t xml:space="preserve">Discuss sociopolitical implications on generations of LGBTQ+ folks moving </w:t>
      </w:r>
      <w:r w:rsidR="00C62CF5" w:rsidRPr="00BA70AB">
        <w:rPr>
          <w:rFonts w:asciiTheme="majorHAnsi" w:eastAsia="Times New Roman" w:hAnsiTheme="majorHAnsi" w:cstheme="majorHAnsi"/>
        </w:rPr>
        <w:t>through</w:t>
      </w:r>
      <w:r w:rsidRPr="00BA70AB">
        <w:rPr>
          <w:rFonts w:asciiTheme="majorHAnsi" w:eastAsia="Times New Roman" w:hAnsiTheme="majorHAnsi" w:cstheme="majorHAnsi"/>
        </w:rPr>
        <w:t xml:space="preserve"> decades of oppression and prejudice to affirmation, equity, and empowerment </w:t>
      </w:r>
    </w:p>
    <w:p w14:paraId="5AF45184" w14:textId="7754DEE7" w:rsidR="00E07F02" w:rsidRPr="00BA70AB" w:rsidRDefault="00E07F02" w:rsidP="007932F1">
      <w:pPr>
        <w:pStyle w:val="ListParagraph"/>
        <w:numPr>
          <w:ilvl w:val="0"/>
          <w:numId w:val="51"/>
        </w:numPr>
        <w:spacing w:after="0" w:line="240" w:lineRule="auto"/>
        <w:ind w:left="504"/>
        <w:rPr>
          <w:rFonts w:asciiTheme="majorHAnsi" w:eastAsia="Times New Roman" w:hAnsiTheme="majorHAnsi" w:cstheme="majorHAnsi"/>
        </w:rPr>
      </w:pPr>
      <w:r w:rsidRPr="00BA70AB">
        <w:rPr>
          <w:rFonts w:asciiTheme="majorHAnsi" w:eastAsia="Times New Roman" w:hAnsiTheme="majorHAnsi" w:cstheme="majorHAnsi"/>
          <w:color w:val="000000"/>
        </w:rPr>
        <w:t>Examine bio</w:t>
      </w:r>
      <w:r w:rsidR="001B207E" w:rsidRPr="00BA70AB">
        <w:rPr>
          <w:rFonts w:asciiTheme="majorHAnsi" w:eastAsia="Times New Roman" w:hAnsiTheme="majorHAnsi" w:cstheme="majorHAnsi"/>
          <w:color w:val="000000"/>
        </w:rPr>
        <w:t>/</w:t>
      </w:r>
      <w:r w:rsidRPr="00BA70AB">
        <w:rPr>
          <w:rFonts w:asciiTheme="majorHAnsi" w:eastAsia="Times New Roman" w:hAnsiTheme="majorHAnsi" w:cstheme="majorHAnsi"/>
          <w:color w:val="000000"/>
        </w:rPr>
        <w:t>psycho</w:t>
      </w:r>
      <w:r w:rsidR="001B207E" w:rsidRPr="00BA70AB">
        <w:rPr>
          <w:rFonts w:asciiTheme="majorHAnsi" w:eastAsia="Times New Roman" w:hAnsiTheme="majorHAnsi" w:cstheme="majorHAnsi"/>
          <w:color w:val="000000"/>
        </w:rPr>
        <w:t>/</w:t>
      </w:r>
      <w:r w:rsidRPr="00BA70AB">
        <w:rPr>
          <w:rFonts w:asciiTheme="majorHAnsi" w:eastAsia="Times New Roman" w:hAnsiTheme="majorHAnsi" w:cstheme="majorHAnsi"/>
          <w:color w:val="000000"/>
        </w:rPr>
        <w:t>social</w:t>
      </w:r>
      <w:r w:rsidR="001B207E" w:rsidRPr="00BA70AB">
        <w:rPr>
          <w:rFonts w:asciiTheme="majorHAnsi" w:eastAsia="Times New Roman" w:hAnsiTheme="majorHAnsi" w:cstheme="majorHAnsi"/>
          <w:color w:val="000000"/>
        </w:rPr>
        <w:t>/</w:t>
      </w:r>
      <w:r w:rsidRPr="00BA70AB">
        <w:rPr>
          <w:rFonts w:asciiTheme="majorHAnsi" w:eastAsia="Times New Roman" w:hAnsiTheme="majorHAnsi" w:cstheme="majorHAnsi"/>
          <w:color w:val="000000"/>
        </w:rPr>
        <w:t>spiritual perspectives of practice with LGBTQ+ clients</w:t>
      </w:r>
      <w:r w:rsidRPr="00BA70AB">
        <w:rPr>
          <w:rFonts w:asciiTheme="majorHAnsi" w:eastAsia="Times New Roman" w:hAnsiTheme="majorHAnsi" w:cstheme="majorHAnsi"/>
        </w:rPr>
        <w:t xml:space="preserve"> </w:t>
      </w:r>
    </w:p>
    <w:p w14:paraId="1711EDEC" w14:textId="5C283A74" w:rsidR="00E02A66" w:rsidRPr="00BA70AB" w:rsidRDefault="00FD63F3" w:rsidP="007932F1">
      <w:pPr>
        <w:pStyle w:val="ListParagraph"/>
        <w:numPr>
          <w:ilvl w:val="0"/>
          <w:numId w:val="51"/>
        </w:numPr>
        <w:spacing w:after="0" w:line="240" w:lineRule="auto"/>
        <w:ind w:left="504"/>
        <w:rPr>
          <w:rFonts w:asciiTheme="majorHAnsi" w:eastAsia="Times New Roman" w:hAnsiTheme="majorHAnsi" w:cstheme="majorHAnsi"/>
        </w:rPr>
      </w:pPr>
      <w:r w:rsidRPr="00BA70AB">
        <w:rPr>
          <w:rFonts w:asciiTheme="majorHAnsi" w:eastAsia="Times New Roman" w:hAnsiTheme="majorHAnsi" w:cstheme="majorHAnsi"/>
          <w:color w:val="000000"/>
        </w:rPr>
        <w:t>Discuss the need to r</w:t>
      </w:r>
      <w:r w:rsidR="00E07F02" w:rsidRPr="00BA70AB">
        <w:rPr>
          <w:rFonts w:asciiTheme="majorHAnsi" w:eastAsia="Times New Roman" w:hAnsiTheme="majorHAnsi" w:cstheme="majorHAnsi"/>
          <w:color w:val="000000"/>
        </w:rPr>
        <w:t xml:space="preserve">aise self-awareness and consciousness related to heteronormativity, homophobia, transphobia, bi-erasure, cisgender bias, and the intersectionality of racism, classism, ageism, </w:t>
      </w:r>
      <w:r w:rsidR="00076E6A" w:rsidRPr="00BA70AB">
        <w:rPr>
          <w:rFonts w:asciiTheme="majorHAnsi" w:eastAsia="Times New Roman" w:hAnsiTheme="majorHAnsi" w:cstheme="majorHAnsi"/>
          <w:color w:val="000000"/>
        </w:rPr>
        <w:t xml:space="preserve">xenophobia, </w:t>
      </w:r>
      <w:r w:rsidR="00E07F02" w:rsidRPr="00BA70AB">
        <w:rPr>
          <w:rFonts w:asciiTheme="majorHAnsi" w:eastAsia="Times New Roman" w:hAnsiTheme="majorHAnsi" w:cstheme="majorHAnsi"/>
          <w:color w:val="000000"/>
        </w:rPr>
        <w:t>etc.</w:t>
      </w:r>
    </w:p>
    <w:p w14:paraId="25E13620" w14:textId="33B2CF63" w:rsidR="00E02A66" w:rsidRPr="00BA70AB" w:rsidRDefault="00E02A66" w:rsidP="00E542A1">
      <w:pPr>
        <w:spacing w:before="120" w:after="120"/>
        <w:ind w:left="144"/>
        <w:rPr>
          <w:rFonts w:asciiTheme="majorHAnsi" w:hAnsiTheme="majorHAnsi" w:cstheme="majorHAnsi"/>
          <w:b/>
          <w:color w:val="000000"/>
          <w:sz w:val="22"/>
          <w:szCs w:val="22"/>
        </w:rPr>
      </w:pPr>
      <w:r w:rsidRPr="00BA70AB">
        <w:rPr>
          <w:rFonts w:asciiTheme="majorHAnsi" w:hAnsiTheme="majorHAnsi" w:cstheme="majorHAnsi"/>
          <w:b/>
          <w:color w:val="000000"/>
          <w:sz w:val="22"/>
          <w:szCs w:val="22"/>
        </w:rPr>
        <w:t xml:space="preserve">Required </w:t>
      </w:r>
      <w:r w:rsidR="004F5C2D" w:rsidRPr="00BA70AB">
        <w:rPr>
          <w:rFonts w:asciiTheme="majorHAnsi" w:hAnsiTheme="majorHAnsi" w:cstheme="majorHAnsi"/>
          <w:b/>
          <w:color w:val="000000"/>
          <w:sz w:val="22"/>
          <w:szCs w:val="22"/>
        </w:rPr>
        <w:t>Content</w:t>
      </w:r>
    </w:p>
    <w:p w14:paraId="4BE636BA" w14:textId="77777777" w:rsidR="00E02A66" w:rsidRPr="00BA70AB" w:rsidRDefault="00E02A66" w:rsidP="007932F1">
      <w:pPr>
        <w:numPr>
          <w:ilvl w:val="0"/>
          <w:numId w:val="29"/>
        </w:numPr>
        <w:ind w:left="504"/>
        <w:rPr>
          <w:rFonts w:asciiTheme="majorHAnsi" w:hAnsiTheme="majorHAnsi" w:cstheme="majorHAnsi"/>
          <w:sz w:val="22"/>
          <w:szCs w:val="22"/>
        </w:rPr>
      </w:pPr>
      <w:r w:rsidRPr="00BA70AB">
        <w:rPr>
          <w:rFonts w:asciiTheme="majorHAnsi" w:hAnsiTheme="majorHAnsi" w:cstheme="majorHAnsi"/>
          <w:sz w:val="22"/>
          <w:szCs w:val="22"/>
        </w:rPr>
        <w:t xml:space="preserve">Chapter 1: A History of Community: Marching Toward LGBTQ Equality </w:t>
      </w:r>
    </w:p>
    <w:p w14:paraId="59CE53E3" w14:textId="37485DB1" w:rsidR="00E02A66" w:rsidRPr="00BA70AB" w:rsidRDefault="00E02A66" w:rsidP="007932F1">
      <w:pPr>
        <w:numPr>
          <w:ilvl w:val="0"/>
          <w:numId w:val="29"/>
        </w:numPr>
        <w:ind w:left="504"/>
        <w:rPr>
          <w:rFonts w:asciiTheme="majorHAnsi" w:hAnsiTheme="majorHAnsi" w:cstheme="majorHAnsi"/>
          <w:sz w:val="22"/>
          <w:szCs w:val="22"/>
        </w:rPr>
      </w:pPr>
      <w:r w:rsidRPr="00BA70AB">
        <w:rPr>
          <w:rFonts w:asciiTheme="majorHAnsi" w:hAnsiTheme="majorHAnsi" w:cstheme="majorHAnsi"/>
          <w:sz w:val="22"/>
          <w:szCs w:val="22"/>
        </w:rPr>
        <w:t>Chapter 2: Understanding Differences &amp; Definitions: From Oppression to Sexual Health and Practice</w:t>
      </w:r>
    </w:p>
    <w:p w14:paraId="084BBC3C" w14:textId="4C8071CA" w:rsidR="00A81C6E" w:rsidRPr="00BA70AB" w:rsidRDefault="00E02A66" w:rsidP="007932F1">
      <w:pPr>
        <w:pStyle w:val="ListParagraph"/>
        <w:numPr>
          <w:ilvl w:val="0"/>
          <w:numId w:val="29"/>
        </w:numPr>
        <w:spacing w:after="0" w:line="240" w:lineRule="auto"/>
        <w:ind w:left="504"/>
        <w:rPr>
          <w:rStyle w:val="Hyperlink"/>
          <w:rFonts w:asciiTheme="majorHAnsi" w:hAnsiTheme="majorHAnsi" w:cstheme="majorHAnsi"/>
          <w:color w:val="auto"/>
          <w:u w:val="none"/>
        </w:rPr>
      </w:pPr>
      <w:r w:rsidRPr="00BA70AB">
        <w:rPr>
          <w:rFonts w:asciiTheme="majorHAnsi" w:hAnsiTheme="majorHAnsi" w:cstheme="majorHAnsi"/>
        </w:rPr>
        <w:t>Article</w:t>
      </w:r>
      <w:r w:rsidR="0018645A" w:rsidRPr="00BA70AB">
        <w:rPr>
          <w:rFonts w:asciiTheme="majorHAnsi" w:hAnsiTheme="majorHAnsi" w:cstheme="majorHAnsi"/>
        </w:rPr>
        <w:t xml:space="preserve"> (2018)</w:t>
      </w:r>
      <w:r w:rsidRPr="00BA70AB">
        <w:rPr>
          <w:rFonts w:asciiTheme="majorHAnsi" w:hAnsiTheme="majorHAnsi" w:cstheme="majorHAnsi"/>
        </w:rPr>
        <w:t xml:space="preserve">: </w:t>
      </w:r>
      <w:hyperlink r:id="rId34" w:history="1">
        <w:r w:rsidRPr="00BA70AB">
          <w:rPr>
            <w:rStyle w:val="Hyperlink"/>
            <w:rFonts w:asciiTheme="majorHAnsi" w:hAnsiTheme="majorHAnsi" w:cstheme="majorHAnsi"/>
          </w:rPr>
          <w:t>The State of LGBTQI Rights Around the World</w:t>
        </w:r>
      </w:hyperlink>
    </w:p>
    <w:p w14:paraId="5FCFEEF6" w14:textId="77777777" w:rsidR="00EF1278" w:rsidRPr="00BA70AB" w:rsidRDefault="00D906C2" w:rsidP="007932F1">
      <w:pPr>
        <w:pStyle w:val="ListParagraph"/>
        <w:numPr>
          <w:ilvl w:val="0"/>
          <w:numId w:val="29"/>
        </w:numPr>
        <w:spacing w:after="0"/>
        <w:ind w:left="504"/>
        <w:rPr>
          <w:rFonts w:asciiTheme="majorHAnsi" w:hAnsiTheme="majorHAnsi" w:cstheme="majorHAnsi"/>
          <w:b/>
        </w:rPr>
      </w:pPr>
      <w:r w:rsidRPr="00BA70AB">
        <w:rPr>
          <w:rFonts w:asciiTheme="majorHAnsi" w:hAnsiTheme="majorHAnsi" w:cstheme="majorHAnsi"/>
          <w:shd w:val="clear" w:color="auto" w:fill="FFFFFF"/>
        </w:rPr>
        <w:t>TED Talk</w:t>
      </w:r>
      <w:r w:rsidR="00290ABE" w:rsidRPr="00BA70AB">
        <w:rPr>
          <w:rFonts w:asciiTheme="majorHAnsi" w:hAnsiTheme="majorHAnsi" w:cstheme="majorHAnsi"/>
          <w:shd w:val="clear" w:color="auto" w:fill="FFFFFF"/>
        </w:rPr>
        <w:t xml:space="preserve"> (20</w:t>
      </w:r>
      <w:r w:rsidRPr="00BA70AB">
        <w:rPr>
          <w:rFonts w:asciiTheme="majorHAnsi" w:hAnsiTheme="majorHAnsi" w:cstheme="majorHAnsi"/>
          <w:shd w:val="clear" w:color="auto" w:fill="FFFFFF"/>
        </w:rPr>
        <w:t>19</w:t>
      </w:r>
      <w:r w:rsidR="00290ABE" w:rsidRPr="00BA70AB">
        <w:rPr>
          <w:rFonts w:asciiTheme="majorHAnsi" w:hAnsiTheme="majorHAnsi" w:cstheme="majorHAnsi"/>
          <w:shd w:val="clear" w:color="auto" w:fill="FFFFFF"/>
        </w:rPr>
        <w:t xml:space="preserve">): </w:t>
      </w:r>
      <w:hyperlink r:id="rId35" w:history="1">
        <w:r w:rsidRPr="00BA70AB">
          <w:rPr>
            <w:rStyle w:val="Hyperlink"/>
            <w:rFonts w:asciiTheme="majorHAnsi" w:hAnsiTheme="majorHAnsi" w:cstheme="majorHAnsi"/>
            <w:shd w:val="clear" w:color="auto" w:fill="FFFFFF"/>
          </w:rPr>
          <w:t>A Short History of Trans People’s Long Fight for Equality</w:t>
        </w:r>
      </w:hyperlink>
    </w:p>
    <w:p w14:paraId="0777A563" w14:textId="77777777" w:rsidR="009F0564" w:rsidRPr="00BA70AB" w:rsidRDefault="009F0564" w:rsidP="007932F1">
      <w:pPr>
        <w:pStyle w:val="ListParagraph"/>
        <w:numPr>
          <w:ilvl w:val="0"/>
          <w:numId w:val="29"/>
        </w:numPr>
        <w:spacing w:after="0" w:line="240" w:lineRule="auto"/>
        <w:ind w:left="504"/>
        <w:rPr>
          <w:rFonts w:asciiTheme="majorHAnsi" w:hAnsiTheme="majorHAnsi" w:cstheme="majorHAnsi"/>
        </w:rPr>
      </w:pPr>
      <w:r w:rsidRPr="00BA70AB">
        <w:rPr>
          <w:rFonts w:asciiTheme="majorHAnsi" w:hAnsiTheme="majorHAnsi" w:cstheme="majorHAnsi"/>
        </w:rPr>
        <w:t>Pullin, Z. “</w:t>
      </w:r>
      <w:hyperlink r:id="rId36" w:history="1">
        <w:r w:rsidRPr="00BA70AB">
          <w:rPr>
            <w:rStyle w:val="Hyperlink"/>
            <w:rFonts w:asciiTheme="majorHAnsi" w:hAnsiTheme="majorHAnsi" w:cstheme="majorHAnsi"/>
          </w:rPr>
          <w:t>Two Spirit: The Story of a Movement Unfolds</w:t>
        </w:r>
      </w:hyperlink>
      <w:r w:rsidRPr="00BA70AB">
        <w:rPr>
          <w:rFonts w:asciiTheme="majorHAnsi" w:hAnsiTheme="majorHAnsi" w:cstheme="majorHAnsi"/>
        </w:rPr>
        <w:t>”. Native Peoples Magazine, May 2014</w:t>
      </w:r>
    </w:p>
    <w:p w14:paraId="390D6014" w14:textId="6FD78BA4" w:rsidR="00E02A66" w:rsidRPr="00BA70AB" w:rsidRDefault="00E02A66" w:rsidP="00E542A1">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Recommended </w:t>
      </w:r>
      <w:r w:rsidR="004F5C2D" w:rsidRPr="00BA70AB">
        <w:rPr>
          <w:rFonts w:asciiTheme="majorHAnsi" w:hAnsiTheme="majorHAnsi" w:cstheme="majorHAnsi"/>
          <w:b/>
          <w:color w:val="000000"/>
          <w:sz w:val="22"/>
          <w:szCs w:val="22"/>
        </w:rPr>
        <w:t>Content</w:t>
      </w:r>
    </w:p>
    <w:p w14:paraId="1079E789" w14:textId="77777777" w:rsidR="00D906C2" w:rsidRPr="00BA70AB" w:rsidRDefault="00D906C2" w:rsidP="007932F1">
      <w:pPr>
        <w:pStyle w:val="ListParagraph"/>
        <w:numPr>
          <w:ilvl w:val="0"/>
          <w:numId w:val="21"/>
        </w:numPr>
        <w:spacing w:after="0" w:line="240" w:lineRule="auto"/>
        <w:ind w:left="504"/>
        <w:rPr>
          <w:rFonts w:asciiTheme="majorHAnsi" w:hAnsiTheme="majorHAnsi" w:cstheme="majorHAnsi"/>
        </w:rPr>
      </w:pPr>
      <w:r w:rsidRPr="00BA70AB">
        <w:rPr>
          <w:rFonts w:asciiTheme="majorHAnsi" w:hAnsiTheme="majorHAnsi" w:cstheme="majorHAnsi"/>
        </w:rPr>
        <w:t xml:space="preserve">Video (2018): </w:t>
      </w:r>
      <w:hyperlink r:id="rId37" w:history="1">
        <w:r w:rsidRPr="00BA70AB">
          <w:rPr>
            <w:rStyle w:val="Hyperlink"/>
            <w:rFonts w:asciiTheme="majorHAnsi" w:hAnsiTheme="majorHAnsi" w:cstheme="majorHAnsi"/>
          </w:rPr>
          <w:t>Six Major Moments in Queer History Beyond Stonewall</w:t>
        </w:r>
      </w:hyperlink>
      <w:r w:rsidRPr="00BA70AB">
        <w:rPr>
          <w:rFonts w:asciiTheme="majorHAnsi" w:hAnsiTheme="majorHAnsi" w:cstheme="majorHAnsi"/>
        </w:rPr>
        <w:t xml:space="preserve"> </w:t>
      </w:r>
    </w:p>
    <w:p w14:paraId="7FDAEC2E" w14:textId="77777777" w:rsidR="00D906C2" w:rsidRPr="00BA70AB" w:rsidRDefault="00E07F02" w:rsidP="007932F1">
      <w:pPr>
        <w:pStyle w:val="ListParagraph"/>
        <w:numPr>
          <w:ilvl w:val="0"/>
          <w:numId w:val="21"/>
        </w:numPr>
        <w:spacing w:after="0" w:line="240" w:lineRule="auto"/>
        <w:ind w:left="504"/>
        <w:rPr>
          <w:rFonts w:asciiTheme="majorHAnsi" w:hAnsiTheme="majorHAnsi" w:cstheme="majorHAnsi"/>
        </w:rPr>
      </w:pPr>
      <w:r w:rsidRPr="00BA70AB">
        <w:rPr>
          <w:rFonts w:asciiTheme="majorHAnsi" w:hAnsiTheme="majorHAnsi" w:cstheme="majorHAnsi"/>
        </w:rPr>
        <w:t xml:space="preserve">Article: </w:t>
      </w:r>
      <w:hyperlink r:id="rId38" w:history="1">
        <w:r w:rsidRPr="00BA70AB">
          <w:rPr>
            <w:rStyle w:val="Hyperlink"/>
            <w:rFonts w:asciiTheme="majorHAnsi" w:hAnsiTheme="majorHAnsi" w:cstheme="majorHAnsi"/>
          </w:rPr>
          <w:t>Homosexuality and the Holocaust</w:t>
        </w:r>
      </w:hyperlink>
      <w:r w:rsidRPr="00BA70AB">
        <w:rPr>
          <w:rFonts w:asciiTheme="majorHAnsi" w:hAnsiTheme="majorHAnsi" w:cstheme="majorHAnsi"/>
        </w:rPr>
        <w:t xml:space="preserve"> </w:t>
      </w:r>
    </w:p>
    <w:p w14:paraId="512BB49C" w14:textId="23AEB177" w:rsidR="00E02A66" w:rsidRPr="00BA70AB" w:rsidRDefault="00E02A66" w:rsidP="007932F1">
      <w:pPr>
        <w:pStyle w:val="ListParagraph"/>
        <w:numPr>
          <w:ilvl w:val="0"/>
          <w:numId w:val="21"/>
        </w:numPr>
        <w:spacing w:after="0" w:line="240" w:lineRule="auto"/>
        <w:ind w:left="504"/>
        <w:rPr>
          <w:rFonts w:asciiTheme="majorHAnsi" w:hAnsiTheme="majorHAnsi" w:cstheme="majorHAnsi"/>
        </w:rPr>
      </w:pPr>
      <w:r w:rsidRPr="00BA70AB">
        <w:rPr>
          <w:rFonts w:asciiTheme="majorHAnsi" w:hAnsiTheme="majorHAnsi" w:cstheme="majorHAnsi"/>
        </w:rPr>
        <w:t xml:space="preserve">Article: </w:t>
      </w:r>
      <w:hyperlink r:id="rId39" w:history="1">
        <w:r w:rsidRPr="00BA70AB">
          <w:rPr>
            <w:rStyle w:val="Hyperlink"/>
            <w:rFonts w:asciiTheme="majorHAnsi" w:hAnsiTheme="majorHAnsi" w:cstheme="majorHAnsi"/>
          </w:rPr>
          <w:t>Fifty Years After Stonewall LGBT Rights are a Work in Progress</w:t>
        </w:r>
      </w:hyperlink>
    </w:p>
    <w:p w14:paraId="5BA9CE7F" w14:textId="74C50CEF" w:rsidR="00CD7A46" w:rsidRPr="00BA70AB" w:rsidRDefault="00CD7A46" w:rsidP="007932F1">
      <w:pPr>
        <w:pStyle w:val="ListParagraph"/>
        <w:numPr>
          <w:ilvl w:val="0"/>
          <w:numId w:val="21"/>
        </w:numPr>
        <w:spacing w:after="0" w:line="240" w:lineRule="auto"/>
        <w:ind w:left="504"/>
        <w:rPr>
          <w:rFonts w:asciiTheme="majorHAnsi" w:hAnsiTheme="majorHAnsi" w:cstheme="majorHAnsi"/>
        </w:rPr>
      </w:pPr>
      <w:r w:rsidRPr="00BA70AB">
        <w:rPr>
          <w:rFonts w:asciiTheme="majorHAnsi" w:hAnsiTheme="majorHAnsi" w:cstheme="majorHAnsi"/>
        </w:rPr>
        <w:t xml:space="preserve">Craig, S. L., </w:t>
      </w:r>
      <w:proofErr w:type="spellStart"/>
      <w:r w:rsidRPr="00BA70AB">
        <w:rPr>
          <w:rFonts w:asciiTheme="majorHAnsi" w:hAnsiTheme="majorHAnsi" w:cstheme="majorHAnsi"/>
        </w:rPr>
        <w:t>Dentato</w:t>
      </w:r>
      <w:proofErr w:type="spellEnd"/>
      <w:r w:rsidRPr="00BA70AB">
        <w:rPr>
          <w:rFonts w:asciiTheme="majorHAnsi" w:hAnsiTheme="majorHAnsi" w:cstheme="majorHAnsi"/>
        </w:rPr>
        <w:t xml:space="preserve">, M. P., </w:t>
      </w:r>
      <w:proofErr w:type="spellStart"/>
      <w:r w:rsidRPr="00BA70AB">
        <w:rPr>
          <w:rFonts w:asciiTheme="majorHAnsi" w:hAnsiTheme="majorHAnsi" w:cstheme="majorHAnsi"/>
        </w:rPr>
        <w:t>Messinger</w:t>
      </w:r>
      <w:proofErr w:type="spellEnd"/>
      <w:r w:rsidRPr="00BA70AB">
        <w:rPr>
          <w:rFonts w:asciiTheme="majorHAnsi" w:hAnsiTheme="majorHAnsi" w:cstheme="majorHAnsi"/>
        </w:rPr>
        <w:t xml:space="preserve">, L., &amp; McInroy, L. B. (2014). Educational determinants of readiness to </w:t>
      </w:r>
      <w:proofErr w:type="spellStart"/>
      <w:r w:rsidRPr="00BA70AB">
        <w:rPr>
          <w:rFonts w:asciiTheme="majorHAnsi" w:hAnsiTheme="majorHAnsi" w:cstheme="majorHAnsi"/>
        </w:rPr>
        <w:t>practise</w:t>
      </w:r>
      <w:proofErr w:type="spellEnd"/>
      <w:r w:rsidRPr="00BA70AB">
        <w:rPr>
          <w:rFonts w:asciiTheme="majorHAnsi" w:hAnsiTheme="majorHAnsi" w:cstheme="majorHAnsi"/>
        </w:rPr>
        <w:t xml:space="preserve"> with LGBTQ clients: Social work students speak out. </w:t>
      </w:r>
      <w:r w:rsidRPr="00BA70AB">
        <w:rPr>
          <w:rFonts w:asciiTheme="majorHAnsi" w:hAnsiTheme="majorHAnsi" w:cstheme="majorHAnsi"/>
          <w:i/>
          <w:iCs/>
        </w:rPr>
        <w:t>The British Journal of Social Work</w:t>
      </w:r>
      <w:r w:rsidRPr="00BA70AB">
        <w:rPr>
          <w:rFonts w:asciiTheme="majorHAnsi" w:hAnsiTheme="majorHAnsi" w:cstheme="majorHAnsi"/>
        </w:rPr>
        <w:t xml:space="preserve">, </w:t>
      </w:r>
      <w:r w:rsidRPr="00BA70AB">
        <w:rPr>
          <w:rFonts w:asciiTheme="majorHAnsi" w:hAnsiTheme="majorHAnsi" w:cstheme="majorHAnsi"/>
          <w:i/>
          <w:iCs/>
        </w:rPr>
        <w:t>46</w:t>
      </w:r>
      <w:r w:rsidRPr="00BA70AB">
        <w:rPr>
          <w:rFonts w:asciiTheme="majorHAnsi" w:hAnsiTheme="majorHAnsi" w:cstheme="majorHAnsi"/>
        </w:rPr>
        <w:t>(1), 115-134.</w:t>
      </w:r>
    </w:p>
    <w:p w14:paraId="468E2921" w14:textId="12BD0D5E" w:rsidR="003F312F" w:rsidRPr="00BA70AB" w:rsidRDefault="003F312F" w:rsidP="007932F1">
      <w:pPr>
        <w:pStyle w:val="ListParagraph"/>
        <w:numPr>
          <w:ilvl w:val="0"/>
          <w:numId w:val="21"/>
        </w:numPr>
        <w:spacing w:after="0" w:line="240" w:lineRule="auto"/>
        <w:ind w:left="504"/>
        <w:rPr>
          <w:rFonts w:asciiTheme="majorHAnsi" w:hAnsiTheme="majorHAnsi" w:cstheme="majorHAnsi"/>
        </w:rPr>
      </w:pPr>
      <w:proofErr w:type="spellStart"/>
      <w:r w:rsidRPr="00BA70AB">
        <w:rPr>
          <w:rFonts w:asciiTheme="majorHAnsi" w:hAnsiTheme="majorHAnsi" w:cstheme="majorHAnsi"/>
        </w:rPr>
        <w:t>Ghaziani</w:t>
      </w:r>
      <w:proofErr w:type="spellEnd"/>
      <w:r w:rsidRPr="00BA70AB">
        <w:rPr>
          <w:rFonts w:asciiTheme="majorHAnsi" w:hAnsiTheme="majorHAnsi" w:cstheme="majorHAnsi"/>
        </w:rPr>
        <w:t xml:space="preserve">, A., Taylor, V., &amp; Stone, A. (2016). Cycles of sameness and difference in LGBT social movements. </w:t>
      </w:r>
      <w:r w:rsidRPr="00BA70AB">
        <w:rPr>
          <w:rFonts w:asciiTheme="majorHAnsi" w:hAnsiTheme="majorHAnsi" w:cstheme="majorHAnsi"/>
          <w:i/>
          <w:iCs/>
        </w:rPr>
        <w:t>Annual Review of Sociology</w:t>
      </w:r>
      <w:r w:rsidRPr="00BA70AB">
        <w:rPr>
          <w:rFonts w:asciiTheme="majorHAnsi" w:hAnsiTheme="majorHAnsi" w:cstheme="majorHAnsi"/>
        </w:rPr>
        <w:t xml:space="preserve">, </w:t>
      </w:r>
      <w:r w:rsidRPr="00BA70AB">
        <w:rPr>
          <w:rFonts w:asciiTheme="majorHAnsi" w:hAnsiTheme="majorHAnsi" w:cstheme="majorHAnsi"/>
          <w:i/>
          <w:iCs/>
        </w:rPr>
        <w:t>42</w:t>
      </w:r>
      <w:r w:rsidRPr="00BA70AB">
        <w:rPr>
          <w:rFonts w:asciiTheme="majorHAnsi" w:hAnsiTheme="majorHAnsi" w:cstheme="majorHAnsi"/>
        </w:rPr>
        <w:t>, 165-183.</w:t>
      </w:r>
    </w:p>
    <w:p w14:paraId="4B62373A" w14:textId="77777777" w:rsidR="00CD7A46" w:rsidRPr="00BA70AB" w:rsidRDefault="00E02A66" w:rsidP="007932F1">
      <w:pPr>
        <w:pStyle w:val="ListParagraph"/>
        <w:numPr>
          <w:ilvl w:val="0"/>
          <w:numId w:val="21"/>
        </w:numPr>
        <w:spacing w:after="0" w:line="240" w:lineRule="auto"/>
        <w:ind w:left="504"/>
        <w:rPr>
          <w:rFonts w:asciiTheme="majorHAnsi" w:hAnsiTheme="majorHAnsi" w:cstheme="majorHAnsi"/>
        </w:rPr>
      </w:pPr>
      <w:r w:rsidRPr="00BA70AB">
        <w:rPr>
          <w:rFonts w:asciiTheme="majorHAnsi" w:hAnsiTheme="majorHAnsi" w:cstheme="majorHAnsi"/>
        </w:rPr>
        <w:t xml:space="preserve">Poindexter, C.C. (1997). Sociopolitical antecedents to Stonewall: Analysis of the origins of the gay rights movement in the United States. </w:t>
      </w:r>
      <w:r w:rsidRPr="00BA70AB">
        <w:rPr>
          <w:rFonts w:asciiTheme="majorHAnsi" w:hAnsiTheme="majorHAnsi" w:cstheme="majorHAnsi"/>
          <w:i/>
          <w:iCs/>
        </w:rPr>
        <w:t>Social Work</w:t>
      </w:r>
      <w:r w:rsidRPr="00BA70AB">
        <w:rPr>
          <w:rFonts w:asciiTheme="majorHAnsi" w:hAnsiTheme="majorHAnsi" w:cstheme="majorHAnsi"/>
        </w:rPr>
        <w:t xml:space="preserve">, </w:t>
      </w:r>
      <w:r w:rsidRPr="00BA70AB">
        <w:rPr>
          <w:rFonts w:asciiTheme="majorHAnsi" w:hAnsiTheme="majorHAnsi" w:cstheme="majorHAnsi"/>
          <w:i/>
          <w:iCs/>
        </w:rPr>
        <w:t>42</w:t>
      </w:r>
      <w:r w:rsidRPr="00BA70AB">
        <w:rPr>
          <w:rFonts w:asciiTheme="majorHAnsi" w:hAnsiTheme="majorHAnsi" w:cstheme="majorHAnsi"/>
        </w:rPr>
        <w:t>(6), 607-615.</w:t>
      </w:r>
    </w:p>
    <w:p w14:paraId="223C24E3" w14:textId="15F9DDBC" w:rsidR="00123B12" w:rsidRPr="00E542A1" w:rsidRDefault="00736F94" w:rsidP="00E542A1">
      <w:pPr>
        <w:spacing w:before="120" w:after="120"/>
        <w:rPr>
          <w:rFonts w:asciiTheme="majorHAnsi" w:hAnsiTheme="majorHAnsi" w:cstheme="majorHAnsi"/>
          <w:b/>
          <w:bCs/>
          <w:kern w:val="36"/>
        </w:rPr>
      </w:pPr>
      <w:r w:rsidRPr="00E542A1">
        <w:rPr>
          <w:rFonts w:asciiTheme="majorHAnsi" w:hAnsiTheme="majorHAnsi" w:cstheme="majorHAnsi"/>
          <w:b/>
        </w:rPr>
        <w:t>Module</w:t>
      </w:r>
      <w:r w:rsidR="00E02A66" w:rsidRPr="00E542A1">
        <w:rPr>
          <w:rFonts w:asciiTheme="majorHAnsi" w:hAnsiTheme="majorHAnsi" w:cstheme="majorHAnsi"/>
          <w:b/>
        </w:rPr>
        <w:t xml:space="preserve"> 2</w:t>
      </w:r>
      <w:r w:rsidR="00E02A66" w:rsidRPr="00E542A1">
        <w:rPr>
          <w:rFonts w:asciiTheme="majorHAnsi" w:hAnsiTheme="majorHAnsi" w:cstheme="majorHAnsi"/>
          <w:b/>
        </w:rPr>
        <w:tab/>
      </w:r>
      <w:r w:rsidR="00E02A66" w:rsidRPr="00E542A1">
        <w:rPr>
          <w:rFonts w:asciiTheme="majorHAnsi" w:hAnsiTheme="majorHAnsi" w:cstheme="majorHAnsi"/>
          <w:b/>
        </w:rPr>
        <w:tab/>
      </w:r>
      <w:r w:rsidR="00750E0B" w:rsidRPr="00E542A1">
        <w:rPr>
          <w:rFonts w:asciiTheme="majorHAnsi" w:hAnsiTheme="majorHAnsi" w:cstheme="majorHAnsi"/>
          <w:b/>
          <w:bCs/>
        </w:rPr>
        <w:t>[</w:t>
      </w:r>
      <w:r w:rsidR="00750E0B" w:rsidRPr="00E542A1">
        <w:rPr>
          <w:rStyle w:val="PageNumber"/>
          <w:rFonts w:asciiTheme="majorHAnsi" w:eastAsia="Calibri" w:hAnsiTheme="majorHAnsi" w:cstheme="majorHAnsi"/>
          <w:b/>
          <w:bCs/>
          <w:color w:val="000000" w:themeColor="text1"/>
        </w:rPr>
        <w:t>Date]</w:t>
      </w:r>
      <w:r w:rsidR="00750E0B" w:rsidRPr="00E542A1">
        <w:rPr>
          <w:rFonts w:asciiTheme="majorHAnsi" w:hAnsiTheme="majorHAnsi" w:cstheme="majorHAnsi"/>
          <w:b/>
          <w:bCs/>
        </w:rPr>
        <w:tab/>
      </w:r>
      <w:r w:rsidR="00851080" w:rsidRPr="00E542A1">
        <w:rPr>
          <w:rFonts w:asciiTheme="majorHAnsi" w:hAnsiTheme="majorHAnsi" w:cstheme="majorHAnsi"/>
          <w:b/>
          <w:bCs/>
        </w:rPr>
        <w:tab/>
      </w:r>
      <w:r w:rsidR="00E02A66" w:rsidRPr="00E542A1">
        <w:rPr>
          <w:rFonts w:asciiTheme="majorHAnsi" w:hAnsiTheme="majorHAnsi" w:cstheme="majorHAnsi"/>
          <w:b/>
          <w:bCs/>
          <w:kern w:val="36"/>
        </w:rPr>
        <w:tab/>
      </w:r>
      <w:r w:rsidR="00E02A66" w:rsidRPr="00E542A1">
        <w:rPr>
          <w:rFonts w:asciiTheme="majorHAnsi" w:hAnsiTheme="majorHAnsi" w:cstheme="majorHAnsi"/>
          <w:b/>
          <w:bCs/>
          <w:kern w:val="36"/>
        </w:rPr>
        <w:tab/>
      </w:r>
      <w:r w:rsidR="00E02A66" w:rsidRPr="00E542A1">
        <w:rPr>
          <w:rFonts w:asciiTheme="majorHAnsi" w:hAnsiTheme="majorHAnsi" w:cstheme="majorHAnsi"/>
          <w:b/>
          <w:bCs/>
          <w:kern w:val="36"/>
        </w:rPr>
        <w:tab/>
      </w:r>
    </w:p>
    <w:p w14:paraId="5A8283CB" w14:textId="7401B88B" w:rsidR="00204388" w:rsidRPr="00BA70AB" w:rsidRDefault="00E02A66" w:rsidP="00E542A1">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Identity Development &amp; Coming Out</w:t>
      </w:r>
    </w:p>
    <w:p w14:paraId="5A5AD5F5" w14:textId="2B3AE5B2" w:rsidR="00624F69" w:rsidRPr="00BA70AB" w:rsidRDefault="00624F69" w:rsidP="007C3BF6">
      <w:pPr>
        <w:ind w:left="144"/>
        <w:rPr>
          <w:rFonts w:asciiTheme="majorHAnsi" w:hAnsiTheme="majorHAnsi" w:cstheme="majorHAnsi"/>
          <w:bCs/>
          <w:sz w:val="22"/>
          <w:szCs w:val="22"/>
        </w:rPr>
      </w:pPr>
      <w:r w:rsidRPr="00BA70AB">
        <w:rPr>
          <w:rFonts w:asciiTheme="majorHAnsi" w:hAnsiTheme="majorHAnsi" w:cstheme="majorHAnsi"/>
          <w:bCs/>
          <w:sz w:val="22"/>
          <w:szCs w:val="22"/>
        </w:rPr>
        <w:t xml:space="preserve">This module will examine identity development and coming out theories, stages, and phases for LGBTQ+ populations across the lifespan, as well as address conflation factors that may occur related to </w:t>
      </w:r>
      <w:r w:rsidR="00C92F6A" w:rsidRPr="00BA70AB">
        <w:rPr>
          <w:rFonts w:asciiTheme="majorHAnsi" w:hAnsiTheme="majorHAnsi" w:cstheme="majorHAnsi"/>
          <w:bCs/>
          <w:sz w:val="22"/>
          <w:szCs w:val="22"/>
        </w:rPr>
        <w:t xml:space="preserve">differences pertaining to </w:t>
      </w:r>
      <w:r w:rsidRPr="00BA70AB">
        <w:rPr>
          <w:rFonts w:asciiTheme="majorHAnsi" w:hAnsiTheme="majorHAnsi" w:cstheme="majorHAnsi"/>
          <w:bCs/>
          <w:sz w:val="22"/>
          <w:szCs w:val="22"/>
        </w:rPr>
        <w:t>sexual orientation compared to gender identity.</w:t>
      </w:r>
      <w:r w:rsidR="00AE4B57" w:rsidRPr="00BA70AB">
        <w:rPr>
          <w:rFonts w:asciiTheme="majorHAnsi" w:hAnsiTheme="majorHAnsi" w:cstheme="majorHAnsi"/>
          <w:bCs/>
          <w:sz w:val="22"/>
          <w:szCs w:val="22"/>
        </w:rPr>
        <w:t xml:space="preserve"> Supports and barriers to identity development and coming out will also be examined related to systems that either facilitate support or create barriers for LGBTQ+ populations.</w:t>
      </w:r>
    </w:p>
    <w:p w14:paraId="519A1994" w14:textId="77777777" w:rsidR="00624F69" w:rsidRPr="00BA70AB" w:rsidRDefault="00624F69" w:rsidP="00E02A66">
      <w:pPr>
        <w:rPr>
          <w:rFonts w:asciiTheme="majorHAnsi" w:hAnsiTheme="majorHAnsi" w:cstheme="majorHAnsi"/>
          <w:b/>
          <w:sz w:val="22"/>
          <w:szCs w:val="22"/>
        </w:rPr>
      </w:pPr>
    </w:p>
    <w:p w14:paraId="12F2227F" w14:textId="3251084E" w:rsidR="00204388" w:rsidRPr="00BA70AB" w:rsidRDefault="007C3BF6" w:rsidP="00E542A1">
      <w:pPr>
        <w:spacing w:before="120" w:after="120"/>
        <w:ind w:left="144"/>
        <w:rPr>
          <w:rFonts w:asciiTheme="majorHAnsi" w:eastAsiaTheme="minorEastAsia" w:hAnsiTheme="majorHAnsi" w:cstheme="majorHAnsi"/>
          <w:sz w:val="22"/>
          <w:szCs w:val="22"/>
        </w:rPr>
      </w:pPr>
      <w:r w:rsidRPr="00BA70AB">
        <w:rPr>
          <w:rFonts w:asciiTheme="majorHAnsi" w:eastAsiaTheme="minorEastAsia" w:hAnsiTheme="majorHAnsi" w:cstheme="majorHAnsi"/>
          <w:b/>
          <w:bCs/>
          <w:sz w:val="22"/>
          <w:szCs w:val="22"/>
        </w:rPr>
        <w:t xml:space="preserve">Learning </w:t>
      </w:r>
      <w:r w:rsidR="00204388" w:rsidRPr="00BA70AB">
        <w:rPr>
          <w:rFonts w:asciiTheme="majorHAnsi" w:eastAsiaTheme="minorEastAsia" w:hAnsiTheme="majorHAnsi" w:cstheme="majorHAnsi"/>
          <w:b/>
          <w:bCs/>
          <w:sz w:val="22"/>
          <w:szCs w:val="22"/>
        </w:rPr>
        <w:t>Objectives</w:t>
      </w:r>
    </w:p>
    <w:p w14:paraId="2A44D256" w14:textId="4243E675" w:rsidR="00E02A66" w:rsidRPr="00BA70AB" w:rsidRDefault="00597768" w:rsidP="007932F1">
      <w:pPr>
        <w:numPr>
          <w:ilvl w:val="0"/>
          <w:numId w:val="52"/>
        </w:numPr>
        <w:ind w:left="504"/>
        <w:rPr>
          <w:rFonts w:asciiTheme="majorHAnsi" w:hAnsiTheme="majorHAnsi" w:cstheme="majorHAnsi"/>
          <w:b/>
          <w:sz w:val="22"/>
          <w:szCs w:val="22"/>
        </w:rPr>
      </w:pPr>
      <w:r w:rsidRPr="00BA70AB">
        <w:rPr>
          <w:rFonts w:asciiTheme="majorHAnsi" w:hAnsiTheme="majorHAnsi" w:cstheme="majorHAnsi"/>
          <w:sz w:val="22"/>
          <w:szCs w:val="22"/>
        </w:rPr>
        <w:t>Examine m</w:t>
      </w:r>
      <w:r w:rsidR="00E02A66" w:rsidRPr="00BA70AB">
        <w:rPr>
          <w:rFonts w:asciiTheme="majorHAnsi" w:hAnsiTheme="majorHAnsi" w:cstheme="majorHAnsi"/>
          <w:sz w:val="22"/>
          <w:szCs w:val="22"/>
        </w:rPr>
        <w:t xml:space="preserve">odels of identity development </w:t>
      </w:r>
      <w:r w:rsidR="006E1D39" w:rsidRPr="00BA70AB">
        <w:rPr>
          <w:rFonts w:asciiTheme="majorHAnsi" w:hAnsiTheme="majorHAnsi" w:cstheme="majorHAnsi"/>
          <w:sz w:val="22"/>
          <w:szCs w:val="22"/>
        </w:rPr>
        <w:t xml:space="preserve">among </w:t>
      </w:r>
      <w:r w:rsidR="00E02A66" w:rsidRPr="00BA70AB">
        <w:rPr>
          <w:rFonts w:asciiTheme="majorHAnsi" w:hAnsiTheme="majorHAnsi" w:cstheme="majorHAnsi"/>
          <w:sz w:val="22"/>
          <w:szCs w:val="22"/>
        </w:rPr>
        <w:t xml:space="preserve">sexual and gender </w:t>
      </w:r>
      <w:r w:rsidR="00162B0C" w:rsidRPr="00BA70AB">
        <w:rPr>
          <w:rFonts w:asciiTheme="majorHAnsi" w:hAnsiTheme="majorHAnsi" w:cstheme="majorHAnsi"/>
          <w:sz w:val="22"/>
          <w:szCs w:val="22"/>
        </w:rPr>
        <w:t>diverse populations</w:t>
      </w:r>
    </w:p>
    <w:p w14:paraId="2D45FB8B" w14:textId="316F99CE" w:rsidR="00E02A66" w:rsidRPr="00BA70AB" w:rsidRDefault="00597768" w:rsidP="007932F1">
      <w:pPr>
        <w:numPr>
          <w:ilvl w:val="0"/>
          <w:numId w:val="52"/>
        </w:numPr>
        <w:ind w:left="504"/>
        <w:rPr>
          <w:rFonts w:asciiTheme="majorHAnsi" w:hAnsiTheme="majorHAnsi" w:cstheme="majorHAnsi"/>
          <w:b/>
          <w:sz w:val="22"/>
          <w:szCs w:val="22"/>
        </w:rPr>
      </w:pPr>
      <w:r w:rsidRPr="00BA70AB">
        <w:rPr>
          <w:rFonts w:asciiTheme="majorHAnsi" w:hAnsiTheme="majorHAnsi" w:cstheme="majorHAnsi"/>
          <w:sz w:val="22"/>
          <w:szCs w:val="22"/>
        </w:rPr>
        <w:lastRenderedPageBreak/>
        <w:t>Explore</w:t>
      </w:r>
      <w:r w:rsidR="007B0630" w:rsidRPr="00BA70AB">
        <w:rPr>
          <w:rFonts w:asciiTheme="majorHAnsi" w:hAnsiTheme="majorHAnsi" w:cstheme="majorHAnsi"/>
          <w:sz w:val="22"/>
          <w:szCs w:val="22"/>
        </w:rPr>
        <w:t xml:space="preserve"> </w:t>
      </w:r>
      <w:r w:rsidR="00E02A66" w:rsidRPr="00BA70AB">
        <w:rPr>
          <w:rFonts w:asciiTheme="majorHAnsi" w:hAnsiTheme="majorHAnsi" w:cstheme="majorHAnsi"/>
          <w:sz w:val="22"/>
          <w:szCs w:val="22"/>
        </w:rPr>
        <w:t>coming out process</w:t>
      </w:r>
      <w:r w:rsidR="007B0630" w:rsidRPr="00BA70AB">
        <w:rPr>
          <w:rFonts w:asciiTheme="majorHAnsi" w:hAnsiTheme="majorHAnsi" w:cstheme="majorHAnsi"/>
          <w:sz w:val="22"/>
          <w:szCs w:val="22"/>
        </w:rPr>
        <w:t>es</w:t>
      </w:r>
      <w:r w:rsidR="00E02A66" w:rsidRPr="00BA70AB">
        <w:rPr>
          <w:rFonts w:asciiTheme="majorHAnsi" w:hAnsiTheme="majorHAnsi" w:cstheme="majorHAnsi"/>
          <w:sz w:val="22"/>
          <w:szCs w:val="22"/>
        </w:rPr>
        <w:t xml:space="preserve"> and </w:t>
      </w:r>
      <w:r w:rsidR="007B0630" w:rsidRPr="00BA70AB">
        <w:rPr>
          <w:rFonts w:asciiTheme="majorHAnsi" w:hAnsiTheme="majorHAnsi" w:cstheme="majorHAnsi"/>
          <w:sz w:val="22"/>
          <w:szCs w:val="22"/>
        </w:rPr>
        <w:t>re-</w:t>
      </w:r>
      <w:r w:rsidR="00E02A66" w:rsidRPr="00BA70AB">
        <w:rPr>
          <w:rFonts w:asciiTheme="majorHAnsi" w:hAnsiTheme="majorHAnsi" w:cstheme="majorHAnsi"/>
          <w:sz w:val="22"/>
          <w:szCs w:val="22"/>
        </w:rPr>
        <w:t>closeting across the life span</w:t>
      </w:r>
    </w:p>
    <w:p w14:paraId="359C2DE6" w14:textId="041650C0" w:rsidR="007B0630" w:rsidRPr="00BA70AB" w:rsidRDefault="00597768" w:rsidP="007932F1">
      <w:pPr>
        <w:numPr>
          <w:ilvl w:val="0"/>
          <w:numId w:val="52"/>
        </w:numPr>
        <w:ind w:left="504"/>
        <w:rPr>
          <w:rFonts w:asciiTheme="majorHAnsi" w:hAnsiTheme="majorHAnsi" w:cstheme="majorHAnsi"/>
          <w:b/>
          <w:sz w:val="22"/>
          <w:szCs w:val="22"/>
        </w:rPr>
      </w:pPr>
      <w:r w:rsidRPr="00BA70AB">
        <w:rPr>
          <w:rFonts w:asciiTheme="majorHAnsi" w:hAnsiTheme="majorHAnsi" w:cstheme="majorHAnsi"/>
          <w:sz w:val="22"/>
          <w:szCs w:val="22"/>
        </w:rPr>
        <w:t>Assess impact and relevance of p</w:t>
      </w:r>
      <w:r w:rsidR="00E02A66" w:rsidRPr="00BA70AB">
        <w:rPr>
          <w:rFonts w:asciiTheme="majorHAnsi" w:hAnsiTheme="majorHAnsi" w:cstheme="majorHAnsi"/>
          <w:sz w:val="22"/>
          <w:szCs w:val="22"/>
        </w:rPr>
        <w:t>sychosocial and environmental supports and barriers</w:t>
      </w:r>
    </w:p>
    <w:p w14:paraId="447A87DC" w14:textId="30480DF5" w:rsidR="00E02A66" w:rsidRPr="00BA70AB" w:rsidRDefault="00E02A66" w:rsidP="00E542A1">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Required </w:t>
      </w:r>
      <w:r w:rsidR="004F5C2D" w:rsidRPr="00BA70AB">
        <w:rPr>
          <w:rFonts w:asciiTheme="majorHAnsi" w:hAnsiTheme="majorHAnsi" w:cstheme="majorHAnsi"/>
          <w:b/>
          <w:color w:val="000000"/>
          <w:sz w:val="22"/>
          <w:szCs w:val="22"/>
        </w:rPr>
        <w:t>Content</w:t>
      </w:r>
    </w:p>
    <w:p w14:paraId="2BBADAF7" w14:textId="77777777" w:rsidR="00E02A66" w:rsidRPr="00BA70AB" w:rsidRDefault="00E02A66" w:rsidP="007932F1">
      <w:pPr>
        <w:numPr>
          <w:ilvl w:val="0"/>
          <w:numId w:val="30"/>
        </w:numPr>
        <w:ind w:left="504"/>
        <w:rPr>
          <w:rFonts w:asciiTheme="majorHAnsi" w:hAnsiTheme="majorHAnsi" w:cstheme="majorHAnsi"/>
          <w:sz w:val="22"/>
          <w:szCs w:val="22"/>
        </w:rPr>
      </w:pPr>
      <w:r w:rsidRPr="00BA70AB">
        <w:rPr>
          <w:rFonts w:asciiTheme="majorHAnsi" w:hAnsiTheme="majorHAnsi" w:cstheme="majorHAnsi"/>
          <w:sz w:val="22"/>
          <w:szCs w:val="22"/>
        </w:rPr>
        <w:t>Chapter 4: Identity Development</w:t>
      </w:r>
    </w:p>
    <w:p w14:paraId="3A6EF99E" w14:textId="77777777" w:rsidR="00E02A66" w:rsidRPr="00BA70AB" w:rsidRDefault="00E02A66" w:rsidP="007932F1">
      <w:pPr>
        <w:numPr>
          <w:ilvl w:val="0"/>
          <w:numId w:val="30"/>
        </w:numPr>
        <w:ind w:left="504"/>
        <w:rPr>
          <w:rFonts w:asciiTheme="majorHAnsi" w:hAnsiTheme="majorHAnsi" w:cstheme="majorHAnsi"/>
          <w:sz w:val="22"/>
          <w:szCs w:val="22"/>
        </w:rPr>
      </w:pPr>
      <w:r w:rsidRPr="00BA70AB">
        <w:rPr>
          <w:rFonts w:asciiTheme="majorHAnsi" w:hAnsiTheme="majorHAnsi" w:cstheme="majorHAnsi"/>
          <w:sz w:val="22"/>
          <w:szCs w:val="22"/>
        </w:rPr>
        <w:t xml:space="preserve">Chapter 5: The Coming Out Process </w:t>
      </w:r>
    </w:p>
    <w:p w14:paraId="76DD5E8A" w14:textId="17DBB38F" w:rsidR="00E02A66" w:rsidRPr="00BA70AB" w:rsidRDefault="00E02A66" w:rsidP="007932F1">
      <w:pPr>
        <w:numPr>
          <w:ilvl w:val="0"/>
          <w:numId w:val="30"/>
        </w:numPr>
        <w:ind w:left="504"/>
        <w:rPr>
          <w:rStyle w:val="Hyperlink"/>
          <w:rFonts w:asciiTheme="majorHAnsi" w:hAnsiTheme="majorHAnsi" w:cstheme="majorHAnsi"/>
          <w:color w:val="auto"/>
          <w:sz w:val="22"/>
          <w:szCs w:val="22"/>
          <w:u w:val="none"/>
        </w:rPr>
      </w:pPr>
      <w:r w:rsidRPr="00BA70AB">
        <w:rPr>
          <w:rFonts w:asciiTheme="majorHAnsi" w:hAnsiTheme="majorHAnsi" w:cstheme="majorHAnsi"/>
          <w:sz w:val="22"/>
          <w:szCs w:val="22"/>
        </w:rPr>
        <w:t>Ted Talk</w:t>
      </w:r>
      <w:r w:rsidR="0018645A" w:rsidRPr="00BA70AB">
        <w:rPr>
          <w:rFonts w:asciiTheme="majorHAnsi" w:hAnsiTheme="majorHAnsi" w:cstheme="majorHAnsi"/>
          <w:sz w:val="22"/>
          <w:szCs w:val="22"/>
        </w:rPr>
        <w:t xml:space="preserve"> (2017)</w:t>
      </w:r>
      <w:r w:rsidRPr="00BA70AB">
        <w:rPr>
          <w:rFonts w:asciiTheme="majorHAnsi" w:hAnsiTheme="majorHAnsi" w:cstheme="majorHAnsi"/>
          <w:sz w:val="22"/>
          <w:szCs w:val="22"/>
        </w:rPr>
        <w:t xml:space="preserve">: </w:t>
      </w:r>
      <w:hyperlink r:id="rId40" w:history="1">
        <w:r w:rsidRPr="00BA70AB">
          <w:rPr>
            <w:rStyle w:val="Hyperlink"/>
            <w:rFonts w:asciiTheme="majorHAnsi" w:hAnsiTheme="majorHAnsi" w:cstheme="majorHAnsi"/>
            <w:sz w:val="22"/>
            <w:szCs w:val="22"/>
          </w:rPr>
          <w:t>How I’m Bringing Queer Pride to My Rural Village</w:t>
        </w:r>
      </w:hyperlink>
    </w:p>
    <w:p w14:paraId="01FFE500" w14:textId="464B4988" w:rsidR="004640D6" w:rsidRPr="00E542A1" w:rsidRDefault="00A81C6E" w:rsidP="00E542A1">
      <w:pPr>
        <w:numPr>
          <w:ilvl w:val="0"/>
          <w:numId w:val="30"/>
        </w:numPr>
        <w:ind w:left="504"/>
        <w:rPr>
          <w:rFonts w:asciiTheme="majorHAnsi" w:hAnsiTheme="majorHAnsi" w:cstheme="majorHAnsi"/>
          <w:sz w:val="22"/>
          <w:szCs w:val="22"/>
        </w:rPr>
      </w:pPr>
      <w:r w:rsidRPr="00BA70AB">
        <w:rPr>
          <w:rStyle w:val="Hyperlink"/>
          <w:rFonts w:asciiTheme="majorHAnsi" w:hAnsiTheme="majorHAnsi" w:cstheme="majorHAnsi"/>
          <w:color w:val="000000" w:themeColor="text1"/>
          <w:sz w:val="22"/>
          <w:szCs w:val="22"/>
          <w:u w:val="none"/>
        </w:rPr>
        <w:t xml:space="preserve">Choose 1 of the </w:t>
      </w:r>
      <w:r w:rsidR="00D02727" w:rsidRPr="00BA70AB">
        <w:rPr>
          <w:rStyle w:val="Hyperlink"/>
          <w:rFonts w:asciiTheme="majorHAnsi" w:hAnsiTheme="majorHAnsi" w:cstheme="majorHAnsi"/>
          <w:color w:val="000000" w:themeColor="text1"/>
          <w:sz w:val="22"/>
          <w:szCs w:val="22"/>
          <w:u w:val="none"/>
        </w:rPr>
        <w:t>r</w:t>
      </w:r>
      <w:r w:rsidRPr="00BA70AB">
        <w:rPr>
          <w:rStyle w:val="Hyperlink"/>
          <w:rFonts w:asciiTheme="majorHAnsi" w:hAnsiTheme="majorHAnsi" w:cstheme="majorHAnsi"/>
          <w:color w:val="000000" w:themeColor="text1"/>
          <w:sz w:val="22"/>
          <w:szCs w:val="22"/>
          <w:u w:val="none"/>
        </w:rPr>
        <w:t xml:space="preserve">ecommended </w:t>
      </w:r>
      <w:r w:rsidR="00D02727" w:rsidRPr="00BA70AB">
        <w:rPr>
          <w:rStyle w:val="Hyperlink"/>
          <w:rFonts w:asciiTheme="majorHAnsi" w:hAnsiTheme="majorHAnsi" w:cstheme="majorHAnsi"/>
          <w:color w:val="000000" w:themeColor="text1"/>
          <w:sz w:val="22"/>
          <w:szCs w:val="22"/>
          <w:u w:val="none"/>
        </w:rPr>
        <w:t>content items below</w:t>
      </w:r>
    </w:p>
    <w:p w14:paraId="2580CE0B" w14:textId="21EDF558" w:rsidR="00E02A66" w:rsidRPr="00BA70AB" w:rsidRDefault="00E02A66" w:rsidP="00E542A1">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Recommended </w:t>
      </w:r>
      <w:r w:rsidR="004F5C2D" w:rsidRPr="00BA70AB">
        <w:rPr>
          <w:rFonts w:asciiTheme="majorHAnsi" w:hAnsiTheme="majorHAnsi" w:cstheme="majorHAnsi"/>
          <w:b/>
          <w:color w:val="000000"/>
          <w:sz w:val="22"/>
          <w:szCs w:val="22"/>
        </w:rPr>
        <w:t>Content</w:t>
      </w:r>
    </w:p>
    <w:p w14:paraId="6034F357" w14:textId="77777777" w:rsidR="00B641FA" w:rsidRPr="00BA70AB" w:rsidRDefault="00E02A66" w:rsidP="007932F1">
      <w:pPr>
        <w:pStyle w:val="ListParagraph"/>
        <w:numPr>
          <w:ilvl w:val="0"/>
          <w:numId w:val="47"/>
        </w:numPr>
        <w:spacing w:line="240" w:lineRule="auto"/>
        <w:ind w:left="504"/>
        <w:rPr>
          <w:rFonts w:asciiTheme="majorHAnsi" w:eastAsia="Times New Roman" w:hAnsiTheme="majorHAnsi" w:cstheme="majorHAnsi"/>
        </w:rPr>
      </w:pPr>
      <w:proofErr w:type="spellStart"/>
      <w:r w:rsidRPr="00BA70AB">
        <w:rPr>
          <w:rFonts w:asciiTheme="majorHAnsi" w:eastAsia="Calibri" w:hAnsiTheme="majorHAnsi" w:cstheme="majorHAnsi"/>
        </w:rPr>
        <w:t>Dentato</w:t>
      </w:r>
      <w:proofErr w:type="spellEnd"/>
      <w:r w:rsidRPr="00BA70AB">
        <w:rPr>
          <w:rFonts w:asciiTheme="majorHAnsi" w:eastAsia="Calibri" w:hAnsiTheme="majorHAnsi" w:cstheme="majorHAnsi"/>
        </w:rPr>
        <w:t xml:space="preserve">, M.P., Craig, S.L. &amp; </w:t>
      </w:r>
      <w:proofErr w:type="spellStart"/>
      <w:r w:rsidRPr="00BA70AB">
        <w:rPr>
          <w:rFonts w:asciiTheme="majorHAnsi" w:eastAsia="Calibri" w:hAnsiTheme="majorHAnsi" w:cstheme="majorHAnsi"/>
        </w:rPr>
        <w:t>Messinger</w:t>
      </w:r>
      <w:proofErr w:type="spellEnd"/>
      <w:r w:rsidRPr="00BA70AB">
        <w:rPr>
          <w:rFonts w:asciiTheme="majorHAnsi" w:eastAsia="Calibri" w:hAnsiTheme="majorHAnsi" w:cstheme="majorHAnsi"/>
        </w:rPr>
        <w:t xml:space="preserve">, L., Lloyd, M. &amp; McInroy, L.B. (2013). </w:t>
      </w:r>
      <w:r w:rsidRPr="00BA70AB">
        <w:rPr>
          <w:rFonts w:asciiTheme="majorHAnsi" w:hAnsiTheme="majorHAnsi" w:cstheme="majorHAnsi"/>
          <w:bCs/>
        </w:rPr>
        <w:t>Outness among LGBTQ social work students in North America: The contribution of environmental supports and perceptions of comfort.</w:t>
      </w:r>
      <w:r w:rsidRPr="00BA70AB">
        <w:rPr>
          <w:rFonts w:asciiTheme="majorHAnsi" w:eastAsia="Calibri" w:hAnsiTheme="majorHAnsi" w:cstheme="majorHAnsi"/>
        </w:rPr>
        <w:t xml:space="preserve"> </w:t>
      </w:r>
      <w:r w:rsidRPr="00BA70AB">
        <w:rPr>
          <w:rFonts w:asciiTheme="majorHAnsi" w:eastAsia="Calibri" w:hAnsiTheme="majorHAnsi" w:cstheme="majorHAnsi"/>
          <w:i/>
        </w:rPr>
        <w:t xml:space="preserve">Social Work Education: The International Journal, </w:t>
      </w:r>
      <w:r w:rsidR="006E1D39" w:rsidRPr="00BA70AB">
        <w:rPr>
          <w:rFonts w:asciiTheme="majorHAnsi" w:eastAsia="Times New Roman" w:hAnsiTheme="majorHAnsi" w:cstheme="majorHAnsi"/>
          <w:i/>
          <w:iCs/>
        </w:rPr>
        <w:t>33</w:t>
      </w:r>
      <w:r w:rsidR="006E1D39" w:rsidRPr="00BA70AB">
        <w:rPr>
          <w:rFonts w:asciiTheme="majorHAnsi" w:eastAsia="Times New Roman" w:hAnsiTheme="majorHAnsi" w:cstheme="majorHAnsi"/>
        </w:rPr>
        <w:t>(4), 485-501.</w:t>
      </w:r>
    </w:p>
    <w:p w14:paraId="7631CB68" w14:textId="5E1ED742" w:rsidR="00A1094D" w:rsidRPr="00BA70AB" w:rsidRDefault="00A1094D" w:rsidP="007932F1">
      <w:pPr>
        <w:pStyle w:val="ListParagraph"/>
        <w:numPr>
          <w:ilvl w:val="0"/>
          <w:numId w:val="47"/>
        </w:numPr>
        <w:spacing w:line="240" w:lineRule="auto"/>
        <w:ind w:left="504"/>
        <w:rPr>
          <w:rFonts w:asciiTheme="majorHAnsi" w:eastAsia="Times New Roman" w:hAnsiTheme="majorHAnsi" w:cstheme="majorHAnsi"/>
        </w:rPr>
      </w:pPr>
      <w:r w:rsidRPr="00792774">
        <w:rPr>
          <w:rFonts w:asciiTheme="majorHAnsi" w:hAnsiTheme="majorHAnsi" w:cstheme="majorHAnsi"/>
          <w:lang w:val="fr-FR"/>
        </w:rPr>
        <w:t xml:space="preserve">Logie, C. H., </w:t>
      </w:r>
      <w:proofErr w:type="spellStart"/>
      <w:r w:rsidRPr="00792774">
        <w:rPr>
          <w:rFonts w:asciiTheme="majorHAnsi" w:hAnsiTheme="majorHAnsi" w:cstheme="majorHAnsi"/>
          <w:lang w:val="fr-FR"/>
        </w:rPr>
        <w:t>Bogo</w:t>
      </w:r>
      <w:proofErr w:type="spellEnd"/>
      <w:r w:rsidRPr="00792774">
        <w:rPr>
          <w:rFonts w:asciiTheme="majorHAnsi" w:hAnsiTheme="majorHAnsi" w:cstheme="majorHAnsi"/>
          <w:lang w:val="fr-FR"/>
        </w:rPr>
        <w:t xml:space="preserve">, M., &amp; Katz, E. (2015). </w:t>
      </w:r>
      <w:r w:rsidRPr="00BA70AB">
        <w:rPr>
          <w:rFonts w:asciiTheme="majorHAnsi" w:hAnsiTheme="majorHAnsi" w:cstheme="majorHAnsi"/>
        </w:rPr>
        <w:t xml:space="preserve">“I didn’t feel equipped”: Social work students’ reflections on a simulated client coming out. </w:t>
      </w:r>
      <w:r w:rsidRPr="00BA70AB">
        <w:rPr>
          <w:rFonts w:asciiTheme="majorHAnsi" w:hAnsiTheme="majorHAnsi" w:cstheme="majorHAnsi"/>
          <w:i/>
          <w:iCs/>
        </w:rPr>
        <w:t>Journal of Social Work Education</w:t>
      </w:r>
      <w:r w:rsidRPr="00BA70AB">
        <w:rPr>
          <w:rFonts w:asciiTheme="majorHAnsi" w:hAnsiTheme="majorHAnsi" w:cstheme="majorHAnsi"/>
        </w:rPr>
        <w:t xml:space="preserve">, </w:t>
      </w:r>
      <w:r w:rsidRPr="00BA70AB">
        <w:rPr>
          <w:rFonts w:asciiTheme="majorHAnsi" w:hAnsiTheme="majorHAnsi" w:cstheme="majorHAnsi"/>
          <w:i/>
          <w:iCs/>
        </w:rPr>
        <w:t>51</w:t>
      </w:r>
      <w:r w:rsidRPr="00BA70AB">
        <w:rPr>
          <w:rFonts w:asciiTheme="majorHAnsi" w:hAnsiTheme="majorHAnsi" w:cstheme="majorHAnsi"/>
        </w:rPr>
        <w:t>(2), 315-328.</w:t>
      </w:r>
    </w:p>
    <w:p w14:paraId="1F1693DA" w14:textId="4D815B1D" w:rsidR="00E02A66" w:rsidRPr="00BA70AB" w:rsidRDefault="00E02A66" w:rsidP="007932F1">
      <w:pPr>
        <w:pStyle w:val="ListParagraph"/>
        <w:numPr>
          <w:ilvl w:val="0"/>
          <w:numId w:val="47"/>
        </w:numPr>
        <w:spacing w:line="240" w:lineRule="auto"/>
        <w:ind w:left="504"/>
        <w:rPr>
          <w:rFonts w:asciiTheme="majorHAnsi" w:eastAsia="Times New Roman" w:hAnsiTheme="majorHAnsi" w:cstheme="majorHAnsi"/>
        </w:rPr>
      </w:pPr>
      <w:r w:rsidRPr="00BA70AB">
        <w:rPr>
          <w:rFonts w:asciiTheme="majorHAnsi" w:hAnsiTheme="majorHAnsi" w:cstheme="majorHAnsi"/>
        </w:rPr>
        <w:t xml:space="preserve">Klein, K., Holtby, A., Cook, K., &amp; Travers, R. (2015). Complicating the coming out narrative: Becoming oneself in a heterosexist and cissexist world. </w:t>
      </w:r>
      <w:r w:rsidRPr="00BA70AB">
        <w:rPr>
          <w:rFonts w:asciiTheme="majorHAnsi" w:hAnsiTheme="majorHAnsi" w:cstheme="majorHAnsi"/>
          <w:i/>
          <w:iCs/>
        </w:rPr>
        <w:t>Journal of Homosexuality</w:t>
      </w:r>
      <w:r w:rsidRPr="00BA70AB">
        <w:rPr>
          <w:rFonts w:asciiTheme="majorHAnsi" w:hAnsiTheme="majorHAnsi" w:cstheme="majorHAnsi"/>
        </w:rPr>
        <w:t xml:space="preserve">, </w:t>
      </w:r>
      <w:r w:rsidRPr="00BA70AB">
        <w:rPr>
          <w:rFonts w:asciiTheme="majorHAnsi" w:hAnsiTheme="majorHAnsi" w:cstheme="majorHAnsi"/>
          <w:i/>
          <w:iCs/>
        </w:rPr>
        <w:t>62</w:t>
      </w:r>
      <w:r w:rsidRPr="00BA70AB">
        <w:rPr>
          <w:rFonts w:asciiTheme="majorHAnsi" w:hAnsiTheme="majorHAnsi" w:cstheme="majorHAnsi"/>
        </w:rPr>
        <w:t>(3), 297-326.</w:t>
      </w:r>
    </w:p>
    <w:p w14:paraId="7DC024C1" w14:textId="0884C0B3" w:rsidR="0037469A" w:rsidRPr="00BA70AB" w:rsidRDefault="0037469A" w:rsidP="007932F1">
      <w:pPr>
        <w:pStyle w:val="ListParagraph"/>
        <w:numPr>
          <w:ilvl w:val="0"/>
          <w:numId w:val="24"/>
        </w:numPr>
        <w:spacing w:after="0" w:line="240" w:lineRule="auto"/>
        <w:ind w:left="504"/>
        <w:rPr>
          <w:rFonts w:asciiTheme="majorHAnsi" w:eastAsia="Times New Roman" w:hAnsiTheme="majorHAnsi" w:cstheme="majorHAnsi"/>
        </w:rPr>
      </w:pPr>
      <w:r w:rsidRPr="00BA70AB">
        <w:rPr>
          <w:rFonts w:asciiTheme="majorHAnsi" w:eastAsia="Times New Roman" w:hAnsiTheme="majorHAnsi" w:cstheme="majorHAnsi"/>
        </w:rPr>
        <w:t xml:space="preserve">Robbins, N. K., Low, K. G., &amp; Query, A. N. (2016). A qualitative exploration of the “coming out” process for asexual individuals. </w:t>
      </w:r>
      <w:r w:rsidRPr="00BA70AB">
        <w:rPr>
          <w:rFonts w:asciiTheme="majorHAnsi" w:eastAsia="Times New Roman" w:hAnsiTheme="majorHAnsi" w:cstheme="majorHAnsi"/>
          <w:i/>
          <w:iCs/>
        </w:rPr>
        <w:t>Archives of Sexual Behavior</w:t>
      </w:r>
      <w:r w:rsidRPr="00BA70AB">
        <w:rPr>
          <w:rFonts w:asciiTheme="majorHAnsi" w:eastAsia="Times New Roman" w:hAnsiTheme="majorHAnsi" w:cstheme="majorHAnsi"/>
        </w:rPr>
        <w:t xml:space="preserve">, </w:t>
      </w:r>
      <w:r w:rsidRPr="00BA70AB">
        <w:rPr>
          <w:rFonts w:asciiTheme="majorHAnsi" w:eastAsia="Times New Roman" w:hAnsiTheme="majorHAnsi" w:cstheme="majorHAnsi"/>
          <w:i/>
          <w:iCs/>
        </w:rPr>
        <w:t>45</w:t>
      </w:r>
      <w:r w:rsidRPr="00BA70AB">
        <w:rPr>
          <w:rFonts w:asciiTheme="majorHAnsi" w:eastAsia="Times New Roman" w:hAnsiTheme="majorHAnsi" w:cstheme="majorHAnsi"/>
        </w:rPr>
        <w:t>(3), 751-760.</w:t>
      </w:r>
    </w:p>
    <w:p w14:paraId="4DAEFC77" w14:textId="0CED5BCC" w:rsidR="004640D6" w:rsidRPr="00E542A1" w:rsidRDefault="00342407" w:rsidP="00E542A1">
      <w:pPr>
        <w:pStyle w:val="ListParagraph"/>
        <w:numPr>
          <w:ilvl w:val="0"/>
          <w:numId w:val="24"/>
        </w:numPr>
        <w:spacing w:after="0" w:line="240" w:lineRule="auto"/>
        <w:ind w:left="504"/>
        <w:rPr>
          <w:rFonts w:asciiTheme="majorHAnsi" w:eastAsia="Times New Roman" w:hAnsiTheme="majorHAnsi" w:cstheme="majorHAnsi"/>
        </w:rPr>
      </w:pPr>
      <w:proofErr w:type="spellStart"/>
      <w:r w:rsidRPr="00BA70AB">
        <w:rPr>
          <w:rFonts w:asciiTheme="majorHAnsi" w:eastAsia="Times New Roman" w:hAnsiTheme="majorHAnsi" w:cstheme="majorHAnsi"/>
        </w:rPr>
        <w:t>Zimman</w:t>
      </w:r>
      <w:proofErr w:type="spellEnd"/>
      <w:r w:rsidRPr="00BA70AB">
        <w:rPr>
          <w:rFonts w:asciiTheme="majorHAnsi" w:eastAsia="Times New Roman" w:hAnsiTheme="majorHAnsi" w:cstheme="majorHAnsi"/>
        </w:rPr>
        <w:t xml:space="preserve">, L. (2009). 'The other kind of coming out': Transgender people and the coming out narrative genre. </w:t>
      </w:r>
      <w:r w:rsidRPr="00BA70AB">
        <w:rPr>
          <w:rFonts w:asciiTheme="majorHAnsi" w:eastAsia="Times New Roman" w:hAnsiTheme="majorHAnsi" w:cstheme="majorHAnsi"/>
          <w:i/>
          <w:iCs/>
        </w:rPr>
        <w:t>Gender &amp; Language</w:t>
      </w:r>
      <w:r w:rsidRPr="00BA70AB">
        <w:rPr>
          <w:rFonts w:asciiTheme="majorHAnsi" w:eastAsia="Times New Roman" w:hAnsiTheme="majorHAnsi" w:cstheme="majorHAnsi"/>
        </w:rPr>
        <w:t xml:space="preserve">, </w:t>
      </w:r>
      <w:r w:rsidRPr="00BA70AB">
        <w:rPr>
          <w:rFonts w:asciiTheme="majorHAnsi" w:eastAsia="Times New Roman" w:hAnsiTheme="majorHAnsi" w:cstheme="majorHAnsi"/>
          <w:i/>
          <w:iCs/>
        </w:rPr>
        <w:t>3</w:t>
      </w:r>
      <w:r w:rsidRPr="00BA70AB">
        <w:rPr>
          <w:rFonts w:asciiTheme="majorHAnsi" w:eastAsia="Times New Roman" w:hAnsiTheme="majorHAnsi" w:cstheme="majorHAnsi"/>
        </w:rPr>
        <w:t>(1), 53-80.</w:t>
      </w:r>
    </w:p>
    <w:p w14:paraId="10DFE5D8" w14:textId="6378F9E1" w:rsidR="00CA63AD" w:rsidRPr="00BA70AB" w:rsidRDefault="004640D6" w:rsidP="00E542A1">
      <w:pPr>
        <w:spacing w:before="120" w:after="120"/>
        <w:rPr>
          <w:rFonts w:asciiTheme="majorHAnsi" w:hAnsiTheme="majorHAnsi" w:cstheme="majorHAnsi"/>
          <w:b/>
          <w:bCs/>
          <w:sz w:val="22"/>
          <w:szCs w:val="22"/>
        </w:rPr>
      </w:pPr>
      <w:r w:rsidRPr="00E542A1">
        <w:rPr>
          <w:rFonts w:asciiTheme="majorHAnsi" w:hAnsiTheme="majorHAnsi" w:cstheme="majorHAnsi"/>
          <w:b/>
        </w:rPr>
        <w:t>Module</w:t>
      </w:r>
      <w:r w:rsidR="00E02A66" w:rsidRPr="00E542A1">
        <w:rPr>
          <w:rFonts w:asciiTheme="majorHAnsi" w:hAnsiTheme="majorHAnsi" w:cstheme="majorHAnsi"/>
          <w:b/>
        </w:rPr>
        <w:t xml:space="preserve"> 3</w:t>
      </w:r>
      <w:r w:rsidR="00E02A66" w:rsidRPr="00E542A1">
        <w:rPr>
          <w:rFonts w:asciiTheme="majorHAnsi" w:hAnsiTheme="majorHAnsi" w:cstheme="majorHAnsi"/>
          <w:b/>
        </w:rPr>
        <w:tab/>
      </w:r>
      <w:r w:rsidR="00E02A66" w:rsidRPr="00E542A1">
        <w:rPr>
          <w:rFonts w:asciiTheme="majorHAnsi" w:hAnsiTheme="majorHAnsi" w:cstheme="majorHAnsi"/>
          <w:b/>
        </w:rPr>
        <w:tab/>
      </w:r>
      <w:r w:rsidR="00750E0B" w:rsidRPr="00E542A1">
        <w:rPr>
          <w:rFonts w:asciiTheme="majorHAnsi" w:hAnsiTheme="majorHAnsi" w:cstheme="majorHAnsi"/>
          <w:b/>
          <w:bCs/>
        </w:rPr>
        <w:t>[</w:t>
      </w:r>
      <w:r w:rsidR="00750E0B" w:rsidRPr="00E542A1">
        <w:rPr>
          <w:rStyle w:val="PageNumber"/>
          <w:rFonts w:asciiTheme="majorHAnsi" w:eastAsia="Calibri" w:hAnsiTheme="majorHAnsi" w:cstheme="majorHAnsi"/>
          <w:b/>
          <w:bCs/>
          <w:color w:val="000000" w:themeColor="text1"/>
        </w:rPr>
        <w:t>Date]</w:t>
      </w:r>
      <w:r w:rsidR="00750E0B" w:rsidRPr="00E542A1">
        <w:rPr>
          <w:rFonts w:asciiTheme="majorHAnsi" w:hAnsiTheme="majorHAnsi" w:cstheme="majorHAnsi"/>
          <w:b/>
          <w:bCs/>
        </w:rPr>
        <w:tab/>
      </w:r>
      <w:r w:rsidR="00851080" w:rsidRPr="00BA70AB">
        <w:rPr>
          <w:rFonts w:asciiTheme="majorHAnsi" w:hAnsiTheme="majorHAnsi" w:cstheme="majorHAnsi"/>
          <w:b/>
          <w:bCs/>
          <w:sz w:val="22"/>
          <w:szCs w:val="22"/>
        </w:rPr>
        <w:tab/>
      </w:r>
    </w:p>
    <w:p w14:paraId="0C0F1801" w14:textId="336E5B6A" w:rsidR="009C751D" w:rsidRPr="00BA70AB" w:rsidRDefault="00E02A66" w:rsidP="00E542A1">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LGBTQ</w:t>
      </w:r>
      <w:r w:rsidR="005F3EC8" w:rsidRPr="00BA70AB">
        <w:rPr>
          <w:rFonts w:asciiTheme="majorHAnsi" w:hAnsiTheme="majorHAnsi" w:cstheme="majorHAnsi"/>
          <w:b/>
          <w:sz w:val="22"/>
          <w:szCs w:val="22"/>
        </w:rPr>
        <w:t>+</w:t>
      </w:r>
      <w:r w:rsidRPr="00BA70AB">
        <w:rPr>
          <w:rFonts w:asciiTheme="majorHAnsi" w:hAnsiTheme="majorHAnsi" w:cstheme="majorHAnsi"/>
          <w:b/>
          <w:sz w:val="22"/>
          <w:szCs w:val="22"/>
        </w:rPr>
        <w:t xml:space="preserve"> Affirming Practice &amp; Minority Stress Theory</w:t>
      </w:r>
    </w:p>
    <w:p w14:paraId="1E1C697F" w14:textId="2E3CE052" w:rsidR="00D21872" w:rsidRPr="00BA70AB" w:rsidRDefault="009C751D" w:rsidP="007C3BF6">
      <w:pPr>
        <w:ind w:left="144"/>
        <w:rPr>
          <w:rFonts w:asciiTheme="majorHAnsi" w:hAnsiTheme="majorHAnsi" w:cstheme="majorHAnsi"/>
          <w:bCs/>
          <w:sz w:val="22"/>
          <w:szCs w:val="22"/>
        </w:rPr>
      </w:pPr>
      <w:r w:rsidRPr="00BA70AB">
        <w:rPr>
          <w:rFonts w:asciiTheme="majorHAnsi" w:hAnsiTheme="majorHAnsi" w:cstheme="majorHAnsi"/>
          <w:bCs/>
          <w:sz w:val="22"/>
          <w:szCs w:val="22"/>
        </w:rPr>
        <w:t xml:space="preserve">This module continues the exploration of consciousness raising, </w:t>
      </w:r>
      <w:r w:rsidR="00D21872" w:rsidRPr="00BA70AB">
        <w:rPr>
          <w:rFonts w:asciiTheme="majorHAnsi" w:hAnsiTheme="majorHAnsi" w:cstheme="majorHAnsi"/>
          <w:bCs/>
          <w:sz w:val="22"/>
          <w:szCs w:val="22"/>
        </w:rPr>
        <w:t>self-awareness</w:t>
      </w:r>
      <w:r w:rsidRPr="00BA70AB">
        <w:rPr>
          <w:rFonts w:asciiTheme="majorHAnsi" w:hAnsiTheme="majorHAnsi" w:cstheme="majorHAnsi"/>
          <w:bCs/>
          <w:sz w:val="22"/>
          <w:szCs w:val="22"/>
        </w:rPr>
        <w:t>,</w:t>
      </w:r>
      <w:r w:rsidR="00D21872" w:rsidRPr="00BA70AB">
        <w:rPr>
          <w:rFonts w:asciiTheme="majorHAnsi" w:hAnsiTheme="majorHAnsi" w:cstheme="majorHAnsi"/>
          <w:bCs/>
          <w:sz w:val="22"/>
          <w:szCs w:val="22"/>
        </w:rPr>
        <w:t xml:space="preserve"> and navigating personal biases that may impact practice with LGBTQ+ populations. Affirming practice models and theories including minority stress theory will be examined in addition to discussion pertaining to navigating practitioner countertransference, self-disclosure, boundaries, and </w:t>
      </w:r>
      <w:r w:rsidR="00980754">
        <w:rPr>
          <w:rFonts w:asciiTheme="majorHAnsi" w:hAnsiTheme="majorHAnsi" w:cstheme="majorHAnsi"/>
          <w:bCs/>
          <w:sz w:val="22"/>
          <w:szCs w:val="22"/>
        </w:rPr>
        <w:t xml:space="preserve">the </w:t>
      </w:r>
      <w:r w:rsidR="00D21872" w:rsidRPr="00BA70AB">
        <w:rPr>
          <w:rFonts w:asciiTheme="majorHAnsi" w:hAnsiTheme="majorHAnsi" w:cstheme="majorHAnsi"/>
          <w:bCs/>
          <w:sz w:val="22"/>
          <w:szCs w:val="22"/>
        </w:rPr>
        <w:t xml:space="preserve">need for </w:t>
      </w:r>
      <w:r w:rsidR="00476457" w:rsidRPr="00BA70AB">
        <w:rPr>
          <w:rFonts w:asciiTheme="majorHAnsi" w:hAnsiTheme="majorHAnsi" w:cstheme="majorHAnsi"/>
          <w:bCs/>
          <w:sz w:val="22"/>
          <w:szCs w:val="22"/>
        </w:rPr>
        <w:t xml:space="preserve">engaging in </w:t>
      </w:r>
      <w:r w:rsidR="00D21872" w:rsidRPr="00BA70AB">
        <w:rPr>
          <w:rFonts w:asciiTheme="majorHAnsi" w:hAnsiTheme="majorHAnsi" w:cstheme="majorHAnsi"/>
          <w:bCs/>
          <w:sz w:val="22"/>
          <w:szCs w:val="22"/>
        </w:rPr>
        <w:t xml:space="preserve">authentic </w:t>
      </w:r>
      <w:r w:rsidR="00476457" w:rsidRPr="00BA70AB">
        <w:rPr>
          <w:rFonts w:asciiTheme="majorHAnsi" w:hAnsiTheme="majorHAnsi" w:cstheme="majorHAnsi"/>
          <w:bCs/>
          <w:sz w:val="22"/>
          <w:szCs w:val="22"/>
        </w:rPr>
        <w:t xml:space="preserve">forms of </w:t>
      </w:r>
      <w:r w:rsidR="00D21872" w:rsidRPr="00BA70AB">
        <w:rPr>
          <w:rFonts w:asciiTheme="majorHAnsi" w:hAnsiTheme="majorHAnsi" w:cstheme="majorHAnsi"/>
          <w:bCs/>
          <w:sz w:val="22"/>
          <w:szCs w:val="22"/>
        </w:rPr>
        <w:t xml:space="preserve">allyship. </w:t>
      </w:r>
    </w:p>
    <w:p w14:paraId="77DC4C19" w14:textId="2124F545" w:rsidR="00204388" w:rsidRPr="00BA70AB" w:rsidRDefault="007C3BF6" w:rsidP="00E542A1">
      <w:pPr>
        <w:spacing w:before="120" w:after="120"/>
        <w:ind w:left="144"/>
        <w:rPr>
          <w:rFonts w:asciiTheme="majorHAnsi" w:eastAsiaTheme="minorEastAsia" w:hAnsiTheme="majorHAnsi" w:cstheme="majorHAnsi"/>
          <w:sz w:val="22"/>
          <w:szCs w:val="22"/>
        </w:rPr>
      </w:pPr>
      <w:r w:rsidRPr="00BA70AB">
        <w:rPr>
          <w:rFonts w:asciiTheme="majorHAnsi" w:eastAsiaTheme="minorEastAsia" w:hAnsiTheme="majorHAnsi" w:cstheme="majorHAnsi"/>
          <w:b/>
          <w:bCs/>
          <w:sz w:val="22"/>
          <w:szCs w:val="22"/>
        </w:rPr>
        <w:t xml:space="preserve">Learning </w:t>
      </w:r>
      <w:r w:rsidR="00204388" w:rsidRPr="00BA70AB">
        <w:rPr>
          <w:rFonts w:asciiTheme="majorHAnsi" w:eastAsiaTheme="minorEastAsia" w:hAnsiTheme="majorHAnsi" w:cstheme="majorHAnsi"/>
          <w:b/>
          <w:bCs/>
          <w:sz w:val="22"/>
          <w:szCs w:val="22"/>
        </w:rPr>
        <w:t>Objectives</w:t>
      </w:r>
    </w:p>
    <w:p w14:paraId="5688E088" w14:textId="0E6BC2D7" w:rsidR="00E02A66" w:rsidRPr="00BA70AB" w:rsidRDefault="00602012" w:rsidP="007932F1">
      <w:pPr>
        <w:numPr>
          <w:ilvl w:val="0"/>
          <w:numId w:val="53"/>
        </w:numPr>
        <w:tabs>
          <w:tab w:val="left" w:pos="0"/>
        </w:tabs>
        <w:ind w:left="504"/>
        <w:rPr>
          <w:rFonts w:asciiTheme="majorHAnsi" w:hAnsiTheme="majorHAnsi" w:cstheme="majorHAnsi"/>
          <w:sz w:val="22"/>
          <w:szCs w:val="22"/>
        </w:rPr>
      </w:pPr>
      <w:r w:rsidRPr="00BA70AB">
        <w:rPr>
          <w:rFonts w:asciiTheme="majorHAnsi" w:hAnsiTheme="majorHAnsi" w:cstheme="majorHAnsi"/>
          <w:sz w:val="22"/>
          <w:szCs w:val="22"/>
        </w:rPr>
        <w:t>Discuss n</w:t>
      </w:r>
      <w:r w:rsidR="00E02A66" w:rsidRPr="00BA70AB">
        <w:rPr>
          <w:rFonts w:asciiTheme="majorHAnsi" w:hAnsiTheme="majorHAnsi" w:cstheme="majorHAnsi"/>
          <w:sz w:val="22"/>
          <w:szCs w:val="22"/>
        </w:rPr>
        <w:t>avigating stereotypes, assumptions, biases,</w:t>
      </w:r>
      <w:r w:rsidRPr="00BA70AB">
        <w:rPr>
          <w:rFonts w:asciiTheme="majorHAnsi" w:hAnsiTheme="majorHAnsi" w:cstheme="majorHAnsi"/>
          <w:sz w:val="22"/>
          <w:szCs w:val="22"/>
        </w:rPr>
        <w:t xml:space="preserve"> bi-erasure, homophobia, transphobia,</w:t>
      </w:r>
      <w:r w:rsidR="00E02A66" w:rsidRPr="00BA70AB">
        <w:rPr>
          <w:rFonts w:asciiTheme="majorHAnsi" w:hAnsiTheme="majorHAnsi" w:cstheme="majorHAnsi"/>
          <w:sz w:val="22"/>
          <w:szCs w:val="22"/>
        </w:rPr>
        <w:t xml:space="preserve"> heteronormative ideology,</w:t>
      </w:r>
      <w:r w:rsidRPr="00BA70AB">
        <w:rPr>
          <w:rFonts w:asciiTheme="majorHAnsi" w:hAnsiTheme="majorHAnsi" w:cstheme="majorHAnsi"/>
          <w:sz w:val="22"/>
          <w:szCs w:val="22"/>
        </w:rPr>
        <w:t xml:space="preserve"> </w:t>
      </w:r>
      <w:r w:rsidR="002D1593" w:rsidRPr="00BA70AB">
        <w:rPr>
          <w:rFonts w:asciiTheme="majorHAnsi" w:hAnsiTheme="majorHAnsi" w:cstheme="majorHAnsi"/>
          <w:sz w:val="22"/>
          <w:szCs w:val="22"/>
        </w:rPr>
        <w:t xml:space="preserve">heterosexism, cissexism, </w:t>
      </w:r>
      <w:r w:rsidR="00E02A66" w:rsidRPr="00BA70AB">
        <w:rPr>
          <w:rFonts w:asciiTheme="majorHAnsi" w:hAnsiTheme="majorHAnsi" w:cstheme="majorHAnsi"/>
          <w:sz w:val="22"/>
          <w:szCs w:val="22"/>
        </w:rPr>
        <w:t>and cisgender bias</w:t>
      </w:r>
    </w:p>
    <w:p w14:paraId="012BFA24" w14:textId="4B7425BC" w:rsidR="00602012" w:rsidRPr="00BA70AB" w:rsidRDefault="00602012" w:rsidP="007932F1">
      <w:pPr>
        <w:numPr>
          <w:ilvl w:val="0"/>
          <w:numId w:val="53"/>
        </w:numPr>
        <w:tabs>
          <w:tab w:val="left" w:pos="0"/>
        </w:tabs>
        <w:ind w:left="504"/>
        <w:rPr>
          <w:rFonts w:asciiTheme="majorHAnsi" w:hAnsiTheme="majorHAnsi" w:cstheme="majorHAnsi"/>
          <w:sz w:val="22"/>
          <w:szCs w:val="22"/>
        </w:rPr>
      </w:pPr>
      <w:r w:rsidRPr="00BA70AB">
        <w:rPr>
          <w:rFonts w:asciiTheme="majorHAnsi" w:hAnsiTheme="majorHAnsi" w:cstheme="majorHAnsi"/>
          <w:sz w:val="22"/>
          <w:szCs w:val="22"/>
        </w:rPr>
        <w:t xml:space="preserve">Discuss minority stress theory, as well as affirming models of care and </w:t>
      </w:r>
      <w:r w:rsidR="00980754">
        <w:rPr>
          <w:rFonts w:asciiTheme="majorHAnsi" w:hAnsiTheme="majorHAnsi" w:cstheme="majorHAnsi"/>
          <w:sz w:val="22"/>
          <w:szCs w:val="22"/>
        </w:rPr>
        <w:t>strengths-based</w:t>
      </w:r>
      <w:r w:rsidRPr="00BA70AB">
        <w:rPr>
          <w:rFonts w:asciiTheme="majorHAnsi" w:hAnsiTheme="majorHAnsi" w:cstheme="majorHAnsi"/>
          <w:sz w:val="22"/>
          <w:szCs w:val="22"/>
        </w:rPr>
        <w:t xml:space="preserve"> practice skills</w:t>
      </w:r>
    </w:p>
    <w:p w14:paraId="5C1A9C11" w14:textId="7CDBBC32" w:rsidR="00E02A66" w:rsidRPr="00BA70AB" w:rsidRDefault="00602012" w:rsidP="007932F1">
      <w:pPr>
        <w:numPr>
          <w:ilvl w:val="0"/>
          <w:numId w:val="53"/>
        </w:numPr>
        <w:tabs>
          <w:tab w:val="left" w:pos="0"/>
        </w:tabs>
        <w:ind w:left="504"/>
        <w:rPr>
          <w:rFonts w:asciiTheme="majorHAnsi" w:hAnsiTheme="majorHAnsi" w:cstheme="majorHAnsi"/>
          <w:sz w:val="22"/>
          <w:szCs w:val="22"/>
        </w:rPr>
      </w:pPr>
      <w:r w:rsidRPr="00BA70AB">
        <w:rPr>
          <w:rFonts w:asciiTheme="majorHAnsi" w:hAnsiTheme="majorHAnsi" w:cstheme="majorHAnsi"/>
          <w:sz w:val="22"/>
          <w:szCs w:val="22"/>
        </w:rPr>
        <w:t>Explore the impact of practitioner t</w:t>
      </w:r>
      <w:r w:rsidR="00E02A66" w:rsidRPr="00BA70AB">
        <w:rPr>
          <w:rFonts w:asciiTheme="majorHAnsi" w:hAnsiTheme="majorHAnsi" w:cstheme="majorHAnsi"/>
          <w:sz w:val="22"/>
          <w:szCs w:val="22"/>
        </w:rPr>
        <w:t>ransference, countertransference, self-disclosure</w:t>
      </w:r>
      <w:r w:rsidRPr="00BA70AB">
        <w:rPr>
          <w:rFonts w:asciiTheme="majorHAnsi" w:hAnsiTheme="majorHAnsi" w:cstheme="majorHAnsi"/>
          <w:sz w:val="22"/>
          <w:szCs w:val="22"/>
        </w:rPr>
        <w:t xml:space="preserve">, and </w:t>
      </w:r>
      <w:r w:rsidR="00E02A66" w:rsidRPr="00BA70AB">
        <w:rPr>
          <w:rFonts w:asciiTheme="majorHAnsi" w:hAnsiTheme="majorHAnsi" w:cstheme="majorHAnsi"/>
          <w:sz w:val="22"/>
          <w:szCs w:val="22"/>
        </w:rPr>
        <w:t>boundar</w:t>
      </w:r>
      <w:r w:rsidRPr="00BA70AB">
        <w:rPr>
          <w:rFonts w:asciiTheme="majorHAnsi" w:hAnsiTheme="majorHAnsi" w:cstheme="majorHAnsi"/>
          <w:sz w:val="22"/>
          <w:szCs w:val="22"/>
        </w:rPr>
        <w:t>y setting</w:t>
      </w:r>
    </w:p>
    <w:p w14:paraId="75BC3B82" w14:textId="54BADD4A" w:rsidR="004640D6" w:rsidRPr="00E542A1" w:rsidRDefault="00602012" w:rsidP="00E542A1">
      <w:pPr>
        <w:numPr>
          <w:ilvl w:val="0"/>
          <w:numId w:val="53"/>
        </w:numPr>
        <w:tabs>
          <w:tab w:val="left" w:pos="0"/>
        </w:tabs>
        <w:ind w:left="504"/>
        <w:rPr>
          <w:rFonts w:asciiTheme="majorHAnsi" w:hAnsiTheme="majorHAnsi" w:cstheme="majorHAnsi"/>
          <w:sz w:val="22"/>
          <w:szCs w:val="22"/>
        </w:rPr>
      </w:pPr>
      <w:r w:rsidRPr="00BA70AB">
        <w:rPr>
          <w:rFonts w:asciiTheme="majorHAnsi" w:hAnsiTheme="majorHAnsi" w:cstheme="majorHAnsi"/>
          <w:sz w:val="22"/>
          <w:szCs w:val="22"/>
        </w:rPr>
        <w:t xml:space="preserve">Examine the ongoing process of </w:t>
      </w:r>
      <w:r w:rsidR="002D1593" w:rsidRPr="00BA70AB">
        <w:rPr>
          <w:rFonts w:asciiTheme="majorHAnsi" w:hAnsiTheme="majorHAnsi" w:cstheme="majorHAnsi"/>
          <w:sz w:val="22"/>
          <w:szCs w:val="22"/>
        </w:rPr>
        <w:t>developing</w:t>
      </w:r>
      <w:r w:rsidR="00661947" w:rsidRPr="00BA70AB">
        <w:rPr>
          <w:rFonts w:asciiTheme="majorHAnsi" w:hAnsiTheme="majorHAnsi" w:cstheme="majorHAnsi"/>
          <w:sz w:val="22"/>
          <w:szCs w:val="22"/>
        </w:rPr>
        <w:t xml:space="preserve"> and </w:t>
      </w:r>
      <w:r w:rsidR="002D1593" w:rsidRPr="00BA70AB">
        <w:rPr>
          <w:rFonts w:asciiTheme="majorHAnsi" w:hAnsiTheme="majorHAnsi" w:cstheme="majorHAnsi"/>
          <w:sz w:val="22"/>
          <w:szCs w:val="22"/>
        </w:rPr>
        <w:t>sustaining</w:t>
      </w:r>
      <w:r w:rsidR="00661947" w:rsidRPr="00BA70AB">
        <w:rPr>
          <w:rFonts w:asciiTheme="majorHAnsi" w:hAnsiTheme="majorHAnsi" w:cstheme="majorHAnsi"/>
          <w:sz w:val="22"/>
          <w:szCs w:val="22"/>
        </w:rPr>
        <w:t xml:space="preserve"> actionabl</w:t>
      </w:r>
      <w:r w:rsidR="00F0561B" w:rsidRPr="00BA70AB">
        <w:rPr>
          <w:rFonts w:asciiTheme="majorHAnsi" w:hAnsiTheme="majorHAnsi" w:cstheme="majorHAnsi"/>
          <w:sz w:val="22"/>
          <w:szCs w:val="22"/>
        </w:rPr>
        <w:t>e</w:t>
      </w:r>
      <w:r w:rsidR="00D21872" w:rsidRPr="00BA70AB">
        <w:rPr>
          <w:rFonts w:asciiTheme="majorHAnsi" w:hAnsiTheme="majorHAnsi" w:cstheme="majorHAnsi"/>
          <w:sz w:val="22"/>
          <w:szCs w:val="22"/>
        </w:rPr>
        <w:t>, authentic,</w:t>
      </w:r>
      <w:r w:rsidR="00661947" w:rsidRPr="00BA70AB">
        <w:rPr>
          <w:rFonts w:asciiTheme="majorHAnsi" w:hAnsiTheme="majorHAnsi" w:cstheme="majorHAnsi"/>
          <w:sz w:val="22"/>
          <w:szCs w:val="22"/>
        </w:rPr>
        <w:t xml:space="preserve"> and non-performative</w:t>
      </w:r>
      <w:r w:rsidR="002D1593" w:rsidRPr="00BA70AB">
        <w:rPr>
          <w:rFonts w:asciiTheme="majorHAnsi" w:hAnsiTheme="majorHAnsi" w:cstheme="majorHAnsi"/>
          <w:sz w:val="22"/>
          <w:szCs w:val="22"/>
        </w:rPr>
        <w:t xml:space="preserve"> </w:t>
      </w:r>
      <w:r w:rsidR="00E02A66" w:rsidRPr="00BA70AB">
        <w:rPr>
          <w:rFonts w:asciiTheme="majorHAnsi" w:hAnsiTheme="majorHAnsi" w:cstheme="majorHAnsi"/>
          <w:sz w:val="22"/>
          <w:szCs w:val="22"/>
        </w:rPr>
        <w:t>allyship with LGBTQ</w:t>
      </w:r>
      <w:r w:rsidRPr="00BA70AB">
        <w:rPr>
          <w:rFonts w:asciiTheme="majorHAnsi" w:hAnsiTheme="majorHAnsi" w:cstheme="majorHAnsi"/>
          <w:sz w:val="22"/>
          <w:szCs w:val="22"/>
        </w:rPr>
        <w:t>+</w:t>
      </w:r>
      <w:r w:rsidR="00E02A66" w:rsidRPr="00BA70AB">
        <w:rPr>
          <w:rFonts w:asciiTheme="majorHAnsi" w:hAnsiTheme="majorHAnsi" w:cstheme="majorHAnsi"/>
          <w:sz w:val="22"/>
          <w:szCs w:val="22"/>
        </w:rPr>
        <w:t xml:space="preserve"> clients</w:t>
      </w:r>
    </w:p>
    <w:p w14:paraId="792FEE0F" w14:textId="6C296A54" w:rsidR="00E02A66" w:rsidRPr="00BA70AB" w:rsidRDefault="00E02A66" w:rsidP="00E542A1">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Required </w:t>
      </w:r>
      <w:r w:rsidR="004F5C2D" w:rsidRPr="00BA70AB">
        <w:rPr>
          <w:rFonts w:asciiTheme="majorHAnsi" w:hAnsiTheme="majorHAnsi" w:cstheme="majorHAnsi"/>
          <w:b/>
          <w:color w:val="000000"/>
          <w:sz w:val="22"/>
          <w:szCs w:val="22"/>
        </w:rPr>
        <w:t>Content</w:t>
      </w:r>
    </w:p>
    <w:p w14:paraId="3ECCA731" w14:textId="46ECEEA9" w:rsidR="00E02A66" w:rsidRPr="00BA70AB" w:rsidRDefault="00E02A66" w:rsidP="007932F1">
      <w:pPr>
        <w:numPr>
          <w:ilvl w:val="0"/>
          <w:numId w:val="34"/>
        </w:numPr>
        <w:ind w:left="504"/>
        <w:rPr>
          <w:rFonts w:asciiTheme="majorHAnsi" w:hAnsiTheme="majorHAnsi" w:cstheme="majorHAnsi"/>
          <w:sz w:val="22"/>
          <w:szCs w:val="22"/>
        </w:rPr>
      </w:pPr>
      <w:r w:rsidRPr="00BA70AB">
        <w:rPr>
          <w:rFonts w:asciiTheme="majorHAnsi" w:hAnsiTheme="majorHAnsi" w:cstheme="majorHAnsi"/>
          <w:sz w:val="22"/>
          <w:szCs w:val="22"/>
        </w:rPr>
        <w:t xml:space="preserve">Chapter 11: Affirming &amp; </w:t>
      </w:r>
      <w:r w:rsidR="00980754">
        <w:rPr>
          <w:rFonts w:asciiTheme="majorHAnsi" w:hAnsiTheme="majorHAnsi" w:cstheme="majorHAnsi"/>
          <w:sz w:val="22"/>
          <w:szCs w:val="22"/>
        </w:rPr>
        <w:t>Strengths-Based</w:t>
      </w:r>
      <w:r w:rsidRPr="00BA70AB">
        <w:rPr>
          <w:rFonts w:asciiTheme="majorHAnsi" w:hAnsiTheme="majorHAnsi" w:cstheme="majorHAnsi"/>
          <w:sz w:val="22"/>
          <w:szCs w:val="22"/>
        </w:rPr>
        <w:t xml:space="preserve"> Models of Practice</w:t>
      </w:r>
    </w:p>
    <w:p w14:paraId="4C36D273" w14:textId="77777777" w:rsidR="00E02A66" w:rsidRPr="00BA70AB" w:rsidRDefault="00E02A66" w:rsidP="007932F1">
      <w:pPr>
        <w:numPr>
          <w:ilvl w:val="0"/>
          <w:numId w:val="34"/>
        </w:numPr>
        <w:ind w:left="504"/>
        <w:rPr>
          <w:rFonts w:asciiTheme="majorHAnsi" w:hAnsiTheme="majorHAnsi" w:cstheme="majorHAnsi"/>
          <w:sz w:val="22"/>
          <w:szCs w:val="22"/>
        </w:rPr>
      </w:pPr>
      <w:r w:rsidRPr="00BA70AB">
        <w:rPr>
          <w:rFonts w:asciiTheme="majorHAnsi" w:hAnsiTheme="majorHAnsi" w:cstheme="majorHAnsi"/>
          <w:sz w:val="22"/>
          <w:szCs w:val="22"/>
        </w:rPr>
        <w:t>Chapter 12: Incorporating Minority Stress Theory into Clinical Practice with Sexual Minority Populations</w:t>
      </w:r>
    </w:p>
    <w:p w14:paraId="44B0201D" w14:textId="479115FF" w:rsidR="004640D6" w:rsidRPr="00BA70AB" w:rsidRDefault="006C1E5A" w:rsidP="007932F1">
      <w:pPr>
        <w:numPr>
          <w:ilvl w:val="0"/>
          <w:numId w:val="34"/>
        </w:numPr>
        <w:ind w:left="504"/>
        <w:rPr>
          <w:rStyle w:val="Hyperlink"/>
          <w:rFonts w:asciiTheme="majorHAnsi" w:hAnsiTheme="majorHAnsi" w:cstheme="majorHAnsi"/>
          <w:color w:val="auto"/>
          <w:sz w:val="22"/>
          <w:szCs w:val="22"/>
          <w:u w:val="none"/>
        </w:rPr>
      </w:pPr>
      <w:r w:rsidRPr="00BA70AB">
        <w:rPr>
          <w:rFonts w:asciiTheme="majorHAnsi" w:hAnsiTheme="majorHAnsi" w:cstheme="majorHAnsi"/>
          <w:sz w:val="22"/>
          <w:szCs w:val="22"/>
        </w:rPr>
        <w:t xml:space="preserve">Read: </w:t>
      </w:r>
      <w:hyperlink r:id="rId41" w:history="1">
        <w:r w:rsidRPr="00BA70AB">
          <w:rPr>
            <w:rStyle w:val="Hyperlink"/>
            <w:rFonts w:asciiTheme="majorHAnsi" w:hAnsiTheme="majorHAnsi" w:cstheme="majorHAnsi"/>
            <w:sz w:val="22"/>
            <w:szCs w:val="22"/>
          </w:rPr>
          <w:t>Here</w:t>
        </w:r>
        <w:r w:rsidR="00212DDA" w:rsidRPr="00BA70AB">
          <w:rPr>
            <w:rStyle w:val="Hyperlink"/>
            <w:rFonts w:asciiTheme="majorHAnsi" w:hAnsiTheme="majorHAnsi" w:cstheme="majorHAnsi"/>
            <w:sz w:val="22"/>
            <w:szCs w:val="22"/>
          </w:rPr>
          <w:t>’</w:t>
        </w:r>
        <w:r w:rsidRPr="00BA70AB">
          <w:rPr>
            <w:rStyle w:val="Hyperlink"/>
            <w:rFonts w:asciiTheme="majorHAnsi" w:hAnsiTheme="majorHAnsi" w:cstheme="majorHAnsi"/>
            <w:sz w:val="22"/>
            <w:szCs w:val="22"/>
          </w:rPr>
          <w:t xml:space="preserve">s what a good LGBTQ </w:t>
        </w:r>
        <w:r w:rsidR="00212DDA" w:rsidRPr="00BA70AB">
          <w:rPr>
            <w:rStyle w:val="Hyperlink"/>
            <w:rFonts w:asciiTheme="majorHAnsi" w:hAnsiTheme="majorHAnsi" w:cstheme="majorHAnsi"/>
            <w:sz w:val="22"/>
            <w:szCs w:val="22"/>
          </w:rPr>
          <w:t>a</w:t>
        </w:r>
        <w:r w:rsidRPr="00BA70AB">
          <w:rPr>
            <w:rStyle w:val="Hyperlink"/>
            <w:rFonts w:asciiTheme="majorHAnsi" w:hAnsiTheme="majorHAnsi" w:cstheme="majorHAnsi"/>
            <w:sz w:val="22"/>
            <w:szCs w:val="22"/>
          </w:rPr>
          <w:t>lly looks like</w:t>
        </w:r>
      </w:hyperlink>
    </w:p>
    <w:p w14:paraId="3736EA5B" w14:textId="5D9309AC" w:rsidR="001B207E" w:rsidRPr="00BA70AB" w:rsidRDefault="00FE0E3E" w:rsidP="007932F1">
      <w:pPr>
        <w:pStyle w:val="ListParagraph"/>
        <w:numPr>
          <w:ilvl w:val="0"/>
          <w:numId w:val="34"/>
        </w:numPr>
        <w:spacing w:after="0" w:line="240" w:lineRule="auto"/>
        <w:ind w:left="504"/>
        <w:rPr>
          <w:rFonts w:asciiTheme="majorHAnsi" w:hAnsiTheme="majorHAnsi" w:cstheme="majorHAnsi"/>
        </w:rPr>
      </w:pPr>
      <w:proofErr w:type="spellStart"/>
      <w:r w:rsidRPr="00BA70AB">
        <w:rPr>
          <w:rFonts w:asciiTheme="majorHAnsi" w:hAnsiTheme="majorHAnsi" w:cstheme="majorHAnsi"/>
        </w:rPr>
        <w:t>Wagaman</w:t>
      </w:r>
      <w:proofErr w:type="spellEnd"/>
      <w:r w:rsidRPr="00BA70AB">
        <w:rPr>
          <w:rFonts w:asciiTheme="majorHAnsi" w:hAnsiTheme="majorHAnsi" w:cstheme="majorHAnsi"/>
        </w:rPr>
        <w:t xml:space="preserve">, M. A., Shelton, J., &amp; Carter, R. (2018). Queering the social work classroom: Strategies for increasing the inclusion of LGBTQ persons and experiences. </w:t>
      </w:r>
      <w:r w:rsidRPr="00BA70AB">
        <w:rPr>
          <w:rFonts w:asciiTheme="majorHAnsi" w:hAnsiTheme="majorHAnsi" w:cstheme="majorHAnsi"/>
          <w:i/>
          <w:iCs/>
        </w:rPr>
        <w:t>Journal of Teaching in Social Work</w:t>
      </w:r>
      <w:r w:rsidRPr="00BA70AB">
        <w:rPr>
          <w:rFonts w:asciiTheme="majorHAnsi" w:hAnsiTheme="majorHAnsi" w:cstheme="majorHAnsi"/>
        </w:rPr>
        <w:t xml:space="preserve">, </w:t>
      </w:r>
      <w:r w:rsidRPr="00BA70AB">
        <w:rPr>
          <w:rFonts w:asciiTheme="majorHAnsi" w:hAnsiTheme="majorHAnsi" w:cstheme="majorHAnsi"/>
          <w:i/>
          <w:iCs/>
        </w:rPr>
        <w:t>38</w:t>
      </w:r>
      <w:r w:rsidRPr="00BA70AB">
        <w:rPr>
          <w:rFonts w:asciiTheme="majorHAnsi" w:hAnsiTheme="majorHAnsi" w:cstheme="majorHAnsi"/>
        </w:rPr>
        <w:t>(2), 166-182.</w:t>
      </w:r>
    </w:p>
    <w:p w14:paraId="7A410F4C" w14:textId="528FDE6B" w:rsidR="00E02A66" w:rsidRPr="00BA70AB" w:rsidRDefault="00E02A66" w:rsidP="00E542A1">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Recommended </w:t>
      </w:r>
      <w:r w:rsidR="004F5C2D" w:rsidRPr="00BA70AB">
        <w:rPr>
          <w:rFonts w:asciiTheme="majorHAnsi" w:hAnsiTheme="majorHAnsi" w:cstheme="majorHAnsi"/>
          <w:b/>
          <w:color w:val="000000"/>
          <w:sz w:val="22"/>
          <w:szCs w:val="22"/>
        </w:rPr>
        <w:t>Content</w:t>
      </w:r>
    </w:p>
    <w:p w14:paraId="2C7A73E3" w14:textId="77777777" w:rsidR="00652B16" w:rsidRPr="00BA70AB" w:rsidRDefault="002A7372" w:rsidP="007932F1">
      <w:pPr>
        <w:pStyle w:val="ListParagraph"/>
        <w:numPr>
          <w:ilvl w:val="0"/>
          <w:numId w:val="25"/>
        </w:numPr>
        <w:spacing w:after="0" w:line="240" w:lineRule="auto"/>
        <w:ind w:left="504"/>
        <w:rPr>
          <w:rFonts w:asciiTheme="majorHAnsi" w:hAnsiTheme="majorHAnsi" w:cstheme="majorHAnsi"/>
        </w:rPr>
      </w:pPr>
      <w:r w:rsidRPr="00BA70AB">
        <w:rPr>
          <w:rFonts w:asciiTheme="majorHAnsi" w:hAnsiTheme="majorHAnsi" w:cstheme="majorHAnsi"/>
        </w:rPr>
        <w:t xml:space="preserve">Heck, N. C., </w:t>
      </w:r>
      <w:proofErr w:type="spellStart"/>
      <w:r w:rsidRPr="00BA70AB">
        <w:rPr>
          <w:rFonts w:asciiTheme="majorHAnsi" w:hAnsiTheme="majorHAnsi" w:cstheme="majorHAnsi"/>
        </w:rPr>
        <w:t>Flentje</w:t>
      </w:r>
      <w:proofErr w:type="spellEnd"/>
      <w:r w:rsidRPr="00BA70AB">
        <w:rPr>
          <w:rFonts w:asciiTheme="majorHAnsi" w:hAnsiTheme="majorHAnsi" w:cstheme="majorHAnsi"/>
        </w:rPr>
        <w:t xml:space="preserve">, A., &amp; Cochran, B. N. (2013). Intake interviewing with lesbian, gay, bisexual, and transgender clients: Starting from a place of affirmation. </w:t>
      </w:r>
      <w:r w:rsidRPr="00BA70AB">
        <w:rPr>
          <w:rFonts w:asciiTheme="majorHAnsi" w:hAnsiTheme="majorHAnsi" w:cstheme="majorHAnsi"/>
          <w:i/>
          <w:iCs/>
        </w:rPr>
        <w:t>Journal of Contemporary Psychotherapy</w:t>
      </w:r>
      <w:r w:rsidRPr="00BA70AB">
        <w:rPr>
          <w:rFonts w:asciiTheme="majorHAnsi" w:hAnsiTheme="majorHAnsi" w:cstheme="majorHAnsi"/>
        </w:rPr>
        <w:t xml:space="preserve">, </w:t>
      </w:r>
      <w:r w:rsidRPr="00BA70AB">
        <w:rPr>
          <w:rFonts w:asciiTheme="majorHAnsi" w:hAnsiTheme="majorHAnsi" w:cstheme="majorHAnsi"/>
          <w:i/>
          <w:iCs/>
        </w:rPr>
        <w:t>43</w:t>
      </w:r>
      <w:r w:rsidRPr="00BA70AB">
        <w:rPr>
          <w:rFonts w:asciiTheme="majorHAnsi" w:hAnsiTheme="majorHAnsi" w:cstheme="majorHAnsi"/>
        </w:rPr>
        <w:t>(1), 23-32.</w:t>
      </w:r>
    </w:p>
    <w:p w14:paraId="4E98DEA0" w14:textId="77777777" w:rsidR="00652B16" w:rsidRPr="00BA70AB" w:rsidRDefault="00E02A66" w:rsidP="007932F1">
      <w:pPr>
        <w:pStyle w:val="ListParagraph"/>
        <w:numPr>
          <w:ilvl w:val="0"/>
          <w:numId w:val="25"/>
        </w:numPr>
        <w:spacing w:after="0" w:line="240" w:lineRule="auto"/>
        <w:ind w:left="504"/>
        <w:rPr>
          <w:rFonts w:asciiTheme="majorHAnsi" w:hAnsiTheme="majorHAnsi" w:cstheme="majorHAnsi"/>
        </w:rPr>
      </w:pPr>
      <w:r w:rsidRPr="00BA70AB">
        <w:rPr>
          <w:rFonts w:asciiTheme="majorHAnsi" w:hAnsiTheme="majorHAnsi" w:cstheme="majorHAnsi"/>
        </w:rPr>
        <w:lastRenderedPageBreak/>
        <w:t xml:space="preserve">Meyer, I. H. (2015). Resilience in the study of minority stress and health of sexual and gender minorities. </w:t>
      </w:r>
      <w:r w:rsidRPr="00BA70AB">
        <w:rPr>
          <w:rFonts w:asciiTheme="majorHAnsi" w:hAnsiTheme="majorHAnsi" w:cstheme="majorHAnsi"/>
          <w:i/>
          <w:iCs/>
        </w:rPr>
        <w:t>Psychology of Sexual Orientation and Gender Diversity,</w:t>
      </w:r>
      <w:r w:rsidRPr="00BA70AB">
        <w:rPr>
          <w:rFonts w:asciiTheme="majorHAnsi" w:hAnsiTheme="majorHAnsi" w:cstheme="majorHAnsi"/>
        </w:rPr>
        <w:t xml:space="preserve"> 2, 3, 209-213.</w:t>
      </w:r>
    </w:p>
    <w:p w14:paraId="0EC615F8" w14:textId="29A7388D" w:rsidR="00E02A66" w:rsidRPr="00BA70AB" w:rsidRDefault="00E02A66" w:rsidP="007932F1">
      <w:pPr>
        <w:pStyle w:val="ListParagraph"/>
        <w:numPr>
          <w:ilvl w:val="0"/>
          <w:numId w:val="25"/>
        </w:numPr>
        <w:spacing w:after="0" w:line="240" w:lineRule="auto"/>
        <w:ind w:left="504"/>
        <w:rPr>
          <w:rFonts w:asciiTheme="majorHAnsi" w:hAnsiTheme="majorHAnsi" w:cstheme="majorHAnsi"/>
        </w:rPr>
      </w:pPr>
      <w:proofErr w:type="spellStart"/>
      <w:r w:rsidRPr="00BA70AB">
        <w:rPr>
          <w:rFonts w:asciiTheme="majorHAnsi" w:hAnsiTheme="majorHAnsi" w:cstheme="majorHAnsi"/>
        </w:rPr>
        <w:t>Rostosky</w:t>
      </w:r>
      <w:proofErr w:type="spellEnd"/>
      <w:r w:rsidRPr="00BA70AB">
        <w:rPr>
          <w:rFonts w:asciiTheme="majorHAnsi" w:hAnsiTheme="majorHAnsi" w:cstheme="majorHAnsi"/>
        </w:rPr>
        <w:t xml:space="preserve">, S. S., Black, W. W., </w:t>
      </w:r>
      <w:proofErr w:type="spellStart"/>
      <w:r w:rsidRPr="00BA70AB">
        <w:rPr>
          <w:rFonts w:asciiTheme="majorHAnsi" w:hAnsiTheme="majorHAnsi" w:cstheme="majorHAnsi"/>
        </w:rPr>
        <w:t>Riggle</w:t>
      </w:r>
      <w:proofErr w:type="spellEnd"/>
      <w:r w:rsidRPr="00BA70AB">
        <w:rPr>
          <w:rFonts w:asciiTheme="majorHAnsi" w:hAnsiTheme="majorHAnsi" w:cstheme="majorHAnsi"/>
        </w:rPr>
        <w:t xml:space="preserve">, E. D., &amp; </w:t>
      </w:r>
      <w:proofErr w:type="spellStart"/>
      <w:r w:rsidRPr="00BA70AB">
        <w:rPr>
          <w:rFonts w:asciiTheme="majorHAnsi" w:hAnsiTheme="majorHAnsi" w:cstheme="majorHAnsi"/>
        </w:rPr>
        <w:t>Rosenkrantz</w:t>
      </w:r>
      <w:proofErr w:type="spellEnd"/>
      <w:r w:rsidRPr="00BA70AB">
        <w:rPr>
          <w:rFonts w:asciiTheme="majorHAnsi" w:hAnsiTheme="majorHAnsi" w:cstheme="majorHAnsi"/>
        </w:rPr>
        <w:t>, D. (2015). Positive aspects of being a heterosexual ally to lesbian, gay, bisexual</w:t>
      </w:r>
      <w:r w:rsidR="00980754">
        <w:rPr>
          <w:rFonts w:asciiTheme="majorHAnsi" w:hAnsiTheme="majorHAnsi" w:cstheme="majorHAnsi"/>
        </w:rPr>
        <w:t>,</w:t>
      </w:r>
      <w:r w:rsidRPr="00BA70AB">
        <w:rPr>
          <w:rFonts w:asciiTheme="majorHAnsi" w:hAnsiTheme="majorHAnsi" w:cstheme="majorHAnsi"/>
        </w:rPr>
        <w:t xml:space="preserve"> and transgender (LGBT) people. </w:t>
      </w:r>
      <w:r w:rsidRPr="00BA70AB">
        <w:rPr>
          <w:rFonts w:asciiTheme="majorHAnsi" w:hAnsiTheme="majorHAnsi" w:cstheme="majorHAnsi"/>
          <w:i/>
          <w:iCs/>
        </w:rPr>
        <w:t>American Journal of Orthopsychiatry</w:t>
      </w:r>
      <w:r w:rsidRPr="00BA70AB">
        <w:rPr>
          <w:rFonts w:asciiTheme="majorHAnsi" w:hAnsiTheme="majorHAnsi" w:cstheme="majorHAnsi"/>
        </w:rPr>
        <w:t xml:space="preserve">, </w:t>
      </w:r>
      <w:r w:rsidRPr="00BA70AB">
        <w:rPr>
          <w:rFonts w:asciiTheme="majorHAnsi" w:hAnsiTheme="majorHAnsi" w:cstheme="majorHAnsi"/>
          <w:i/>
          <w:iCs/>
        </w:rPr>
        <w:t>85</w:t>
      </w:r>
      <w:r w:rsidRPr="00BA70AB">
        <w:rPr>
          <w:rFonts w:asciiTheme="majorHAnsi" w:hAnsiTheme="majorHAnsi" w:cstheme="majorHAnsi"/>
        </w:rPr>
        <w:t>(4), 331-338.</w:t>
      </w:r>
    </w:p>
    <w:p w14:paraId="6C6EFB9E" w14:textId="1FAB2564" w:rsidR="00166D5D" w:rsidRPr="00BA70AB" w:rsidRDefault="00166D5D" w:rsidP="007932F1">
      <w:pPr>
        <w:pStyle w:val="ListParagraph"/>
        <w:numPr>
          <w:ilvl w:val="0"/>
          <w:numId w:val="25"/>
        </w:numPr>
        <w:spacing w:after="0" w:line="240" w:lineRule="auto"/>
        <w:ind w:left="504"/>
        <w:rPr>
          <w:rFonts w:asciiTheme="majorHAnsi" w:hAnsiTheme="majorHAnsi" w:cstheme="majorHAnsi"/>
        </w:rPr>
      </w:pPr>
      <w:r w:rsidRPr="00BA70AB">
        <w:rPr>
          <w:rFonts w:asciiTheme="majorHAnsi" w:hAnsiTheme="majorHAnsi" w:cstheme="majorHAnsi"/>
        </w:rPr>
        <w:t xml:space="preserve">Shipman, D., &amp; Martin, T. (2019). Clinical and Supervisory Considerations for Transgender Therapists: Implications for Working with Clients. </w:t>
      </w:r>
      <w:r w:rsidRPr="00BA70AB">
        <w:rPr>
          <w:rFonts w:asciiTheme="majorHAnsi" w:hAnsiTheme="majorHAnsi" w:cstheme="majorHAnsi"/>
          <w:i/>
          <w:iCs/>
        </w:rPr>
        <w:t>Journal of marital and family therapy</w:t>
      </w:r>
      <w:r w:rsidRPr="00BA70AB">
        <w:rPr>
          <w:rFonts w:asciiTheme="majorHAnsi" w:hAnsiTheme="majorHAnsi" w:cstheme="majorHAnsi"/>
        </w:rPr>
        <w:t xml:space="preserve">, </w:t>
      </w:r>
      <w:r w:rsidRPr="00BA70AB">
        <w:rPr>
          <w:rFonts w:asciiTheme="majorHAnsi" w:hAnsiTheme="majorHAnsi" w:cstheme="majorHAnsi"/>
          <w:i/>
          <w:iCs/>
        </w:rPr>
        <w:t>45</w:t>
      </w:r>
      <w:r w:rsidRPr="00BA70AB">
        <w:rPr>
          <w:rFonts w:asciiTheme="majorHAnsi" w:hAnsiTheme="majorHAnsi" w:cstheme="majorHAnsi"/>
        </w:rPr>
        <w:t>(1), 92-105.</w:t>
      </w:r>
    </w:p>
    <w:p w14:paraId="015E5E14" w14:textId="3568DEB7" w:rsidR="00750E0B" w:rsidRPr="0033441D" w:rsidRDefault="0024751D" w:rsidP="0033441D">
      <w:pPr>
        <w:spacing w:before="120" w:after="120"/>
        <w:rPr>
          <w:rFonts w:asciiTheme="majorHAnsi" w:hAnsiTheme="majorHAnsi" w:cstheme="majorHAnsi"/>
          <w:b/>
          <w:bCs/>
        </w:rPr>
      </w:pPr>
      <w:r w:rsidRPr="0033441D">
        <w:rPr>
          <w:rFonts w:asciiTheme="majorHAnsi" w:hAnsiTheme="majorHAnsi" w:cstheme="majorHAnsi"/>
          <w:b/>
        </w:rPr>
        <w:t>Module</w:t>
      </w:r>
      <w:r w:rsidR="00E02A66" w:rsidRPr="0033441D">
        <w:rPr>
          <w:rFonts w:asciiTheme="majorHAnsi" w:hAnsiTheme="majorHAnsi" w:cstheme="majorHAnsi"/>
          <w:b/>
        </w:rPr>
        <w:t xml:space="preserve"> 4</w:t>
      </w:r>
      <w:r w:rsidR="00E02A66" w:rsidRPr="0033441D">
        <w:rPr>
          <w:rFonts w:asciiTheme="majorHAnsi" w:hAnsiTheme="majorHAnsi" w:cstheme="majorHAnsi"/>
          <w:b/>
        </w:rPr>
        <w:tab/>
      </w:r>
      <w:r w:rsidR="00E02A66" w:rsidRPr="0033441D">
        <w:rPr>
          <w:rFonts w:asciiTheme="majorHAnsi" w:hAnsiTheme="majorHAnsi" w:cstheme="majorHAnsi"/>
          <w:b/>
        </w:rPr>
        <w:tab/>
      </w:r>
      <w:r w:rsidR="00750E0B" w:rsidRPr="0033441D">
        <w:rPr>
          <w:rFonts w:asciiTheme="majorHAnsi" w:hAnsiTheme="majorHAnsi" w:cstheme="majorHAnsi"/>
          <w:b/>
          <w:bCs/>
        </w:rPr>
        <w:t>[</w:t>
      </w:r>
      <w:r w:rsidR="00750E0B" w:rsidRPr="0033441D">
        <w:rPr>
          <w:rStyle w:val="PageNumber"/>
          <w:rFonts w:asciiTheme="majorHAnsi" w:eastAsia="Calibri" w:hAnsiTheme="majorHAnsi" w:cstheme="majorHAnsi"/>
          <w:b/>
          <w:bCs/>
          <w:color w:val="000000" w:themeColor="text1"/>
        </w:rPr>
        <w:t>Date]</w:t>
      </w:r>
      <w:r w:rsidR="00750E0B" w:rsidRPr="0033441D">
        <w:rPr>
          <w:rFonts w:asciiTheme="majorHAnsi" w:hAnsiTheme="majorHAnsi" w:cstheme="majorHAnsi"/>
          <w:b/>
          <w:bCs/>
        </w:rPr>
        <w:tab/>
      </w:r>
    </w:p>
    <w:p w14:paraId="10394D10" w14:textId="797C1E66" w:rsidR="00204388" w:rsidRPr="00BA70AB" w:rsidRDefault="00E02A66" w:rsidP="00D91851">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Health &amp; Mental Health Factors</w:t>
      </w:r>
      <w:r w:rsidR="003B2BD2" w:rsidRPr="00BA70AB">
        <w:rPr>
          <w:rFonts w:asciiTheme="majorHAnsi" w:hAnsiTheme="majorHAnsi" w:cstheme="majorHAnsi"/>
          <w:b/>
          <w:sz w:val="22"/>
          <w:szCs w:val="22"/>
        </w:rPr>
        <w:br/>
      </w:r>
      <w:r w:rsidR="003B2BD2" w:rsidRPr="00BA70AB">
        <w:rPr>
          <w:rFonts w:asciiTheme="majorHAnsi" w:hAnsiTheme="majorHAnsi" w:cstheme="majorHAnsi"/>
          <w:bCs/>
          <w:sz w:val="22"/>
          <w:szCs w:val="22"/>
        </w:rPr>
        <w:t xml:space="preserve">This module explores the intersection of health and mental health factors faced by individual </w:t>
      </w:r>
      <w:r w:rsidR="00980754">
        <w:rPr>
          <w:rFonts w:asciiTheme="majorHAnsi" w:hAnsiTheme="majorHAnsi" w:cstheme="majorHAnsi"/>
          <w:bCs/>
          <w:sz w:val="22"/>
          <w:szCs w:val="22"/>
        </w:rPr>
        <w:t>subpopulations</w:t>
      </w:r>
      <w:r w:rsidR="003B2BD2" w:rsidRPr="00BA70AB">
        <w:rPr>
          <w:rFonts w:asciiTheme="majorHAnsi" w:hAnsiTheme="majorHAnsi" w:cstheme="majorHAnsi"/>
          <w:bCs/>
          <w:sz w:val="22"/>
          <w:szCs w:val="22"/>
        </w:rPr>
        <w:t xml:space="preserve"> of the LGBTQ+ community as well as collective risk and protective factors while underscoring coping, adaptation, and resilience. Urban and rural population differences are examined, as well as the importance of telehealth and </w:t>
      </w:r>
      <w:proofErr w:type="spellStart"/>
      <w:r w:rsidR="003B2BD2" w:rsidRPr="00BA70AB">
        <w:rPr>
          <w:rFonts w:asciiTheme="majorHAnsi" w:hAnsiTheme="majorHAnsi" w:cstheme="majorHAnsi"/>
          <w:bCs/>
          <w:sz w:val="22"/>
          <w:szCs w:val="22"/>
        </w:rPr>
        <w:t>telebehavioral</w:t>
      </w:r>
      <w:proofErr w:type="spellEnd"/>
      <w:r w:rsidR="003B2BD2" w:rsidRPr="00BA70AB">
        <w:rPr>
          <w:rFonts w:asciiTheme="majorHAnsi" w:hAnsiTheme="majorHAnsi" w:cstheme="majorHAnsi"/>
          <w:bCs/>
          <w:sz w:val="22"/>
          <w:szCs w:val="22"/>
        </w:rPr>
        <w:t xml:space="preserve"> health. </w:t>
      </w:r>
    </w:p>
    <w:p w14:paraId="434F6C1C" w14:textId="0A51BF80" w:rsidR="00204388" w:rsidRPr="00BA70AB" w:rsidRDefault="007C3BF6" w:rsidP="00D91851">
      <w:pPr>
        <w:spacing w:before="120" w:after="120"/>
        <w:ind w:left="144"/>
        <w:rPr>
          <w:rFonts w:asciiTheme="majorHAnsi" w:eastAsiaTheme="minorEastAsia" w:hAnsiTheme="majorHAnsi" w:cstheme="majorHAnsi"/>
          <w:sz w:val="22"/>
          <w:szCs w:val="22"/>
        </w:rPr>
      </w:pPr>
      <w:r w:rsidRPr="00BA70AB">
        <w:rPr>
          <w:rFonts w:asciiTheme="majorHAnsi" w:eastAsiaTheme="minorEastAsia" w:hAnsiTheme="majorHAnsi" w:cstheme="majorHAnsi"/>
          <w:b/>
          <w:bCs/>
          <w:sz w:val="22"/>
          <w:szCs w:val="22"/>
        </w:rPr>
        <w:t xml:space="preserve">Learning </w:t>
      </w:r>
      <w:r w:rsidR="00204388" w:rsidRPr="00BA70AB">
        <w:rPr>
          <w:rFonts w:asciiTheme="majorHAnsi" w:eastAsiaTheme="minorEastAsia" w:hAnsiTheme="majorHAnsi" w:cstheme="majorHAnsi"/>
          <w:b/>
          <w:bCs/>
          <w:sz w:val="22"/>
          <w:szCs w:val="22"/>
        </w:rPr>
        <w:t>Objectives</w:t>
      </w:r>
    </w:p>
    <w:p w14:paraId="371AB44E" w14:textId="55065C16" w:rsidR="00E02A66" w:rsidRPr="00BA70AB" w:rsidRDefault="006D62BB" w:rsidP="007932F1">
      <w:pPr>
        <w:numPr>
          <w:ilvl w:val="0"/>
          <w:numId w:val="54"/>
        </w:numPr>
        <w:ind w:left="504"/>
        <w:rPr>
          <w:rFonts w:asciiTheme="majorHAnsi" w:hAnsiTheme="majorHAnsi" w:cstheme="majorHAnsi"/>
          <w:sz w:val="22"/>
          <w:szCs w:val="22"/>
        </w:rPr>
      </w:pPr>
      <w:r w:rsidRPr="00BA70AB">
        <w:rPr>
          <w:rFonts w:asciiTheme="majorHAnsi" w:hAnsiTheme="majorHAnsi" w:cstheme="majorHAnsi"/>
          <w:sz w:val="22"/>
          <w:szCs w:val="22"/>
        </w:rPr>
        <w:t>Explore the</w:t>
      </w:r>
      <w:r w:rsidR="00E02A66" w:rsidRPr="00BA70AB">
        <w:rPr>
          <w:rFonts w:asciiTheme="majorHAnsi" w:hAnsiTheme="majorHAnsi" w:cstheme="majorHAnsi"/>
          <w:sz w:val="22"/>
          <w:szCs w:val="22"/>
        </w:rPr>
        <w:t xml:space="preserve"> intersection of </w:t>
      </w:r>
      <w:r w:rsidR="0018645A" w:rsidRPr="00BA70AB">
        <w:rPr>
          <w:rFonts w:asciiTheme="majorHAnsi" w:hAnsiTheme="majorHAnsi" w:cstheme="majorHAnsi"/>
          <w:sz w:val="22"/>
          <w:szCs w:val="22"/>
        </w:rPr>
        <w:t xml:space="preserve">LGBTQ+ </w:t>
      </w:r>
      <w:r w:rsidR="00E02A66" w:rsidRPr="00BA70AB">
        <w:rPr>
          <w:rFonts w:asciiTheme="majorHAnsi" w:hAnsiTheme="majorHAnsi" w:cstheme="majorHAnsi"/>
          <w:sz w:val="22"/>
          <w:szCs w:val="22"/>
        </w:rPr>
        <w:t>health and mental health</w:t>
      </w:r>
      <w:r w:rsidRPr="00BA70AB">
        <w:rPr>
          <w:rFonts w:asciiTheme="majorHAnsi" w:hAnsiTheme="majorHAnsi" w:cstheme="majorHAnsi"/>
          <w:sz w:val="22"/>
          <w:szCs w:val="22"/>
        </w:rPr>
        <w:t xml:space="preserve"> factors</w:t>
      </w:r>
      <w:r w:rsidR="0018645A" w:rsidRPr="00BA70AB">
        <w:rPr>
          <w:rFonts w:asciiTheme="majorHAnsi" w:hAnsiTheme="majorHAnsi" w:cstheme="majorHAnsi"/>
          <w:sz w:val="22"/>
          <w:szCs w:val="22"/>
        </w:rPr>
        <w:t xml:space="preserve">, </w:t>
      </w:r>
      <w:r w:rsidR="002D1593" w:rsidRPr="00BA70AB">
        <w:rPr>
          <w:rFonts w:asciiTheme="majorHAnsi" w:hAnsiTheme="majorHAnsi" w:cstheme="majorHAnsi"/>
          <w:sz w:val="22"/>
          <w:szCs w:val="22"/>
        </w:rPr>
        <w:t>equity, and</w:t>
      </w:r>
      <w:r w:rsidR="0018645A" w:rsidRPr="00BA70AB">
        <w:rPr>
          <w:rFonts w:asciiTheme="majorHAnsi" w:hAnsiTheme="majorHAnsi" w:cstheme="majorHAnsi"/>
          <w:sz w:val="22"/>
          <w:szCs w:val="22"/>
        </w:rPr>
        <w:t xml:space="preserve"> </w:t>
      </w:r>
      <w:r w:rsidR="00E02A66" w:rsidRPr="00BA70AB">
        <w:rPr>
          <w:rFonts w:asciiTheme="majorHAnsi" w:hAnsiTheme="majorHAnsi" w:cstheme="majorHAnsi"/>
          <w:sz w:val="22"/>
          <w:szCs w:val="22"/>
        </w:rPr>
        <w:t>social and economic justice</w:t>
      </w:r>
    </w:p>
    <w:p w14:paraId="5E270816" w14:textId="017E4D7B" w:rsidR="00E02A66" w:rsidRPr="00BA70AB" w:rsidRDefault="006D62BB" w:rsidP="007932F1">
      <w:pPr>
        <w:numPr>
          <w:ilvl w:val="0"/>
          <w:numId w:val="54"/>
        </w:numPr>
        <w:ind w:left="504"/>
        <w:rPr>
          <w:rFonts w:asciiTheme="majorHAnsi" w:hAnsiTheme="majorHAnsi" w:cstheme="majorHAnsi"/>
          <w:sz w:val="22"/>
          <w:szCs w:val="22"/>
        </w:rPr>
      </w:pPr>
      <w:r w:rsidRPr="00BA70AB">
        <w:rPr>
          <w:rFonts w:asciiTheme="majorHAnsi" w:hAnsiTheme="majorHAnsi" w:cstheme="majorHAnsi"/>
          <w:sz w:val="22"/>
          <w:szCs w:val="22"/>
        </w:rPr>
        <w:t>Discuss k</w:t>
      </w:r>
      <w:r w:rsidR="00E02A66" w:rsidRPr="00BA70AB">
        <w:rPr>
          <w:rFonts w:asciiTheme="majorHAnsi" w:hAnsiTheme="majorHAnsi" w:cstheme="majorHAnsi"/>
          <w:sz w:val="22"/>
          <w:szCs w:val="22"/>
        </w:rPr>
        <w:t xml:space="preserve">ey health and mental health risk and protective factors </w:t>
      </w:r>
      <w:r w:rsidRPr="00BA70AB">
        <w:rPr>
          <w:rFonts w:asciiTheme="majorHAnsi" w:hAnsiTheme="majorHAnsi" w:cstheme="majorHAnsi"/>
          <w:sz w:val="22"/>
          <w:szCs w:val="22"/>
        </w:rPr>
        <w:t>across each sub-population of the</w:t>
      </w:r>
      <w:r w:rsidR="00E02A66" w:rsidRPr="00BA70AB">
        <w:rPr>
          <w:rFonts w:asciiTheme="majorHAnsi" w:hAnsiTheme="majorHAnsi" w:cstheme="majorHAnsi"/>
          <w:sz w:val="22"/>
          <w:szCs w:val="22"/>
        </w:rPr>
        <w:t xml:space="preserve"> LGBTQ+ community</w:t>
      </w:r>
    </w:p>
    <w:p w14:paraId="1FA8CDCC" w14:textId="7CFCF484" w:rsidR="0024751D" w:rsidRPr="00D91851" w:rsidRDefault="006D62BB" w:rsidP="00D91851">
      <w:pPr>
        <w:numPr>
          <w:ilvl w:val="0"/>
          <w:numId w:val="54"/>
        </w:numPr>
        <w:ind w:left="504"/>
        <w:rPr>
          <w:rFonts w:asciiTheme="majorHAnsi" w:hAnsiTheme="majorHAnsi" w:cstheme="majorHAnsi"/>
          <w:sz w:val="22"/>
          <w:szCs w:val="22"/>
        </w:rPr>
      </w:pPr>
      <w:r w:rsidRPr="00BA70AB">
        <w:rPr>
          <w:rFonts w:asciiTheme="majorHAnsi" w:hAnsiTheme="majorHAnsi" w:cstheme="majorHAnsi"/>
          <w:sz w:val="22"/>
          <w:szCs w:val="22"/>
        </w:rPr>
        <w:t>Examine differences</w:t>
      </w:r>
      <w:r w:rsidR="0018645A" w:rsidRPr="00BA70AB">
        <w:rPr>
          <w:rFonts w:asciiTheme="majorHAnsi" w:hAnsiTheme="majorHAnsi" w:cstheme="majorHAnsi"/>
          <w:sz w:val="22"/>
          <w:szCs w:val="22"/>
        </w:rPr>
        <w:t xml:space="preserve"> related to </w:t>
      </w:r>
      <w:r w:rsidRPr="00BA70AB">
        <w:rPr>
          <w:rFonts w:asciiTheme="majorHAnsi" w:hAnsiTheme="majorHAnsi" w:cstheme="majorHAnsi"/>
          <w:sz w:val="22"/>
          <w:szCs w:val="22"/>
        </w:rPr>
        <w:t>health and mental health across rural</w:t>
      </w:r>
      <w:r w:rsidR="001A00DA" w:rsidRPr="00BA70AB">
        <w:rPr>
          <w:rFonts w:asciiTheme="majorHAnsi" w:hAnsiTheme="majorHAnsi" w:cstheme="majorHAnsi"/>
          <w:sz w:val="22"/>
          <w:szCs w:val="22"/>
        </w:rPr>
        <w:t xml:space="preserve">, </w:t>
      </w:r>
      <w:proofErr w:type="gramStart"/>
      <w:r w:rsidRPr="00BA70AB">
        <w:rPr>
          <w:rFonts w:asciiTheme="majorHAnsi" w:hAnsiTheme="majorHAnsi" w:cstheme="majorHAnsi"/>
          <w:sz w:val="22"/>
          <w:szCs w:val="22"/>
        </w:rPr>
        <w:t>urban</w:t>
      </w:r>
      <w:proofErr w:type="gramEnd"/>
      <w:r w:rsidR="001A00DA" w:rsidRPr="00BA70AB">
        <w:rPr>
          <w:rFonts w:asciiTheme="majorHAnsi" w:hAnsiTheme="majorHAnsi" w:cstheme="majorHAnsi"/>
          <w:sz w:val="22"/>
          <w:szCs w:val="22"/>
        </w:rPr>
        <w:t xml:space="preserve"> and global</w:t>
      </w:r>
      <w:r w:rsidRPr="00BA70AB">
        <w:rPr>
          <w:rFonts w:asciiTheme="majorHAnsi" w:hAnsiTheme="majorHAnsi" w:cstheme="majorHAnsi"/>
          <w:sz w:val="22"/>
          <w:szCs w:val="22"/>
        </w:rPr>
        <w:t xml:space="preserve"> LGBTQ+ populations and implications for practice</w:t>
      </w:r>
      <w:r w:rsidR="001A00DA" w:rsidRPr="00BA70AB">
        <w:rPr>
          <w:rFonts w:asciiTheme="majorHAnsi" w:hAnsiTheme="majorHAnsi" w:cstheme="majorHAnsi"/>
          <w:sz w:val="22"/>
          <w:szCs w:val="22"/>
        </w:rPr>
        <w:t>, including behavioral telehealth</w:t>
      </w:r>
    </w:p>
    <w:p w14:paraId="1A6E28F5" w14:textId="6C49860D" w:rsidR="00E02A66" w:rsidRPr="00BA70AB" w:rsidRDefault="00E02A66" w:rsidP="00D91851">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Required </w:t>
      </w:r>
      <w:r w:rsidR="004F5C2D" w:rsidRPr="00BA70AB">
        <w:rPr>
          <w:rFonts w:asciiTheme="majorHAnsi" w:hAnsiTheme="majorHAnsi" w:cstheme="majorHAnsi"/>
          <w:b/>
          <w:color w:val="000000"/>
          <w:sz w:val="22"/>
          <w:szCs w:val="22"/>
        </w:rPr>
        <w:t>Content</w:t>
      </w:r>
    </w:p>
    <w:p w14:paraId="0F26073D" w14:textId="77777777" w:rsidR="00E02A66" w:rsidRPr="00BA70AB" w:rsidRDefault="00E02A66" w:rsidP="007932F1">
      <w:pPr>
        <w:numPr>
          <w:ilvl w:val="0"/>
          <w:numId w:val="32"/>
        </w:numPr>
        <w:ind w:left="504"/>
        <w:rPr>
          <w:rFonts w:asciiTheme="majorHAnsi" w:hAnsiTheme="majorHAnsi" w:cstheme="majorHAnsi"/>
          <w:sz w:val="22"/>
          <w:szCs w:val="22"/>
        </w:rPr>
      </w:pPr>
      <w:r w:rsidRPr="00BA70AB">
        <w:rPr>
          <w:rFonts w:asciiTheme="majorHAnsi" w:hAnsiTheme="majorHAnsi" w:cstheme="majorHAnsi"/>
          <w:sz w:val="22"/>
          <w:szCs w:val="22"/>
        </w:rPr>
        <w:t>Chapter 3: Advancing Social and Economic Justice</w:t>
      </w:r>
    </w:p>
    <w:p w14:paraId="40F06688" w14:textId="77777777" w:rsidR="00E02A66" w:rsidRPr="00BA70AB" w:rsidRDefault="00E02A66" w:rsidP="007932F1">
      <w:pPr>
        <w:numPr>
          <w:ilvl w:val="0"/>
          <w:numId w:val="32"/>
        </w:numPr>
        <w:ind w:left="504"/>
        <w:rPr>
          <w:rFonts w:asciiTheme="majorHAnsi" w:hAnsiTheme="majorHAnsi" w:cstheme="majorHAnsi"/>
          <w:sz w:val="22"/>
          <w:szCs w:val="22"/>
        </w:rPr>
      </w:pPr>
      <w:r w:rsidRPr="00BA70AB">
        <w:rPr>
          <w:rFonts w:asciiTheme="majorHAnsi" w:hAnsiTheme="majorHAnsi" w:cstheme="majorHAnsi"/>
          <w:sz w:val="22"/>
          <w:szCs w:val="22"/>
        </w:rPr>
        <w:t>Chapter 20: An Examination of Health &amp; Mental Health Factors Impacting the LGBTQ Community</w:t>
      </w:r>
    </w:p>
    <w:p w14:paraId="35C247A7" w14:textId="77777777" w:rsidR="00706DEB" w:rsidRPr="00BA70AB" w:rsidRDefault="00E02A66" w:rsidP="007932F1">
      <w:pPr>
        <w:numPr>
          <w:ilvl w:val="0"/>
          <w:numId w:val="32"/>
        </w:numPr>
        <w:ind w:left="504"/>
        <w:rPr>
          <w:rStyle w:val="Hyperlink"/>
          <w:rFonts w:asciiTheme="majorHAnsi" w:hAnsiTheme="majorHAnsi" w:cstheme="majorHAnsi"/>
          <w:color w:val="auto"/>
          <w:sz w:val="22"/>
          <w:szCs w:val="22"/>
          <w:u w:val="none"/>
        </w:rPr>
      </w:pPr>
      <w:r w:rsidRPr="00BA70AB">
        <w:rPr>
          <w:rFonts w:asciiTheme="majorHAnsi" w:hAnsiTheme="majorHAnsi" w:cstheme="majorHAnsi"/>
          <w:sz w:val="22"/>
          <w:szCs w:val="22"/>
        </w:rPr>
        <w:t>Article</w:t>
      </w:r>
      <w:r w:rsidR="0018645A" w:rsidRPr="00BA70AB">
        <w:rPr>
          <w:rFonts w:asciiTheme="majorHAnsi" w:hAnsiTheme="majorHAnsi" w:cstheme="majorHAnsi"/>
          <w:sz w:val="22"/>
          <w:szCs w:val="22"/>
        </w:rPr>
        <w:t xml:space="preserve"> (2016)</w:t>
      </w:r>
      <w:r w:rsidRPr="00BA70AB">
        <w:rPr>
          <w:rFonts w:asciiTheme="majorHAnsi" w:hAnsiTheme="majorHAnsi" w:cstheme="majorHAnsi"/>
          <w:sz w:val="22"/>
          <w:szCs w:val="22"/>
        </w:rPr>
        <w:t xml:space="preserve">: </w:t>
      </w:r>
      <w:hyperlink r:id="rId42" w:history="1">
        <w:r w:rsidRPr="00BA70AB">
          <w:rPr>
            <w:rStyle w:val="Hyperlink"/>
            <w:rFonts w:asciiTheme="majorHAnsi" w:hAnsiTheme="majorHAnsi" w:cstheme="majorHAnsi"/>
            <w:sz w:val="22"/>
            <w:szCs w:val="22"/>
          </w:rPr>
          <w:t>LGBT Healthcare: Building Inclusive Rural Practices</w:t>
        </w:r>
      </w:hyperlink>
    </w:p>
    <w:p w14:paraId="49B696BE" w14:textId="0A91A52F" w:rsidR="0024751D" w:rsidRPr="00D91851" w:rsidRDefault="00706DEB" w:rsidP="00D91851">
      <w:pPr>
        <w:numPr>
          <w:ilvl w:val="0"/>
          <w:numId w:val="32"/>
        </w:numPr>
        <w:ind w:left="504"/>
        <w:rPr>
          <w:rFonts w:asciiTheme="majorHAnsi" w:hAnsiTheme="majorHAnsi" w:cstheme="majorHAnsi"/>
          <w:sz w:val="22"/>
          <w:szCs w:val="22"/>
        </w:rPr>
      </w:pPr>
      <w:r w:rsidRPr="00BA70AB">
        <w:rPr>
          <w:rFonts w:asciiTheme="majorHAnsi" w:hAnsiTheme="majorHAnsi" w:cstheme="majorHAnsi"/>
          <w:color w:val="000000"/>
          <w:sz w:val="22"/>
          <w:szCs w:val="22"/>
        </w:rPr>
        <w:t xml:space="preserve">Swenson, I., Gates, T. G., </w:t>
      </w:r>
      <w:proofErr w:type="spellStart"/>
      <w:r w:rsidRPr="00BA70AB">
        <w:rPr>
          <w:rFonts w:asciiTheme="majorHAnsi" w:hAnsiTheme="majorHAnsi" w:cstheme="majorHAnsi"/>
          <w:color w:val="000000"/>
          <w:sz w:val="22"/>
          <w:szCs w:val="22"/>
        </w:rPr>
        <w:t>Dentato</w:t>
      </w:r>
      <w:proofErr w:type="spellEnd"/>
      <w:r w:rsidRPr="00BA70AB">
        <w:rPr>
          <w:rFonts w:asciiTheme="majorHAnsi" w:hAnsiTheme="majorHAnsi" w:cstheme="majorHAnsi"/>
          <w:color w:val="000000"/>
          <w:sz w:val="22"/>
          <w:szCs w:val="22"/>
        </w:rPr>
        <w:t>, M. P., &amp; Kelly, B. L. (2021). Strengths-based behavioral telehealth with sexual and gender diverse clients at Center on Halsted. </w:t>
      </w:r>
      <w:r w:rsidRPr="00BA70AB">
        <w:rPr>
          <w:rFonts w:asciiTheme="majorHAnsi" w:hAnsiTheme="majorHAnsi" w:cstheme="majorHAnsi"/>
          <w:i/>
          <w:iCs/>
          <w:color w:val="000000"/>
          <w:sz w:val="22"/>
          <w:szCs w:val="22"/>
        </w:rPr>
        <w:t>Social Work in Health Care</w:t>
      </w:r>
      <w:r w:rsidRPr="00BA70AB">
        <w:rPr>
          <w:rFonts w:asciiTheme="majorHAnsi" w:hAnsiTheme="majorHAnsi" w:cstheme="majorHAnsi"/>
          <w:color w:val="000000"/>
          <w:sz w:val="22"/>
          <w:szCs w:val="22"/>
        </w:rPr>
        <w:t xml:space="preserve">, </w:t>
      </w:r>
      <w:r w:rsidRPr="00BA70AB">
        <w:rPr>
          <w:rFonts w:asciiTheme="majorHAnsi" w:hAnsiTheme="majorHAnsi" w:cstheme="majorHAnsi"/>
          <w:i/>
          <w:iCs/>
          <w:color w:val="000000"/>
          <w:sz w:val="22"/>
          <w:szCs w:val="22"/>
        </w:rPr>
        <w:t>60</w:t>
      </w:r>
      <w:r w:rsidRPr="00BA70AB">
        <w:rPr>
          <w:rFonts w:asciiTheme="majorHAnsi" w:hAnsiTheme="majorHAnsi" w:cstheme="majorHAnsi"/>
          <w:color w:val="000000"/>
          <w:sz w:val="22"/>
          <w:szCs w:val="22"/>
        </w:rPr>
        <w:t>(1), 78-92.</w:t>
      </w:r>
    </w:p>
    <w:p w14:paraId="03C7CB55" w14:textId="6CF94F73" w:rsidR="00E02A66" w:rsidRPr="00BA70AB" w:rsidRDefault="00E02A66" w:rsidP="00D91851">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Recommended </w:t>
      </w:r>
      <w:r w:rsidR="004F5C2D" w:rsidRPr="00BA70AB">
        <w:rPr>
          <w:rFonts w:asciiTheme="majorHAnsi" w:hAnsiTheme="majorHAnsi" w:cstheme="majorHAnsi"/>
          <w:b/>
          <w:color w:val="000000"/>
          <w:sz w:val="22"/>
          <w:szCs w:val="22"/>
        </w:rPr>
        <w:t>Content</w:t>
      </w:r>
    </w:p>
    <w:p w14:paraId="5CAE3237" w14:textId="77777777" w:rsidR="00652B16" w:rsidRPr="00BA70AB" w:rsidRDefault="002A7372" w:rsidP="007932F1">
      <w:pPr>
        <w:pStyle w:val="ListParagraph"/>
        <w:numPr>
          <w:ilvl w:val="0"/>
          <w:numId w:val="33"/>
        </w:numPr>
        <w:spacing w:after="0" w:line="240" w:lineRule="auto"/>
        <w:ind w:left="504"/>
        <w:rPr>
          <w:rFonts w:asciiTheme="majorHAnsi" w:hAnsiTheme="majorHAnsi" w:cstheme="majorHAnsi"/>
        </w:rPr>
      </w:pPr>
      <w:proofErr w:type="spellStart"/>
      <w:r w:rsidRPr="00BA70AB">
        <w:rPr>
          <w:rFonts w:asciiTheme="majorHAnsi" w:hAnsiTheme="majorHAnsi" w:cstheme="majorHAnsi"/>
        </w:rPr>
        <w:t>Bidell</w:t>
      </w:r>
      <w:proofErr w:type="spellEnd"/>
      <w:r w:rsidRPr="00BA70AB">
        <w:rPr>
          <w:rFonts w:asciiTheme="majorHAnsi" w:hAnsiTheme="majorHAnsi" w:cstheme="majorHAnsi"/>
        </w:rPr>
        <w:t xml:space="preserve">, M. P. (2017). The Lesbian, Gay, Bisexual, and Transgender Development of Clinical Skills Scale (LGBT-DOCSS): establishing a new interdisciplinary self-assessment for health providers. </w:t>
      </w:r>
      <w:r w:rsidRPr="00BA70AB">
        <w:rPr>
          <w:rFonts w:asciiTheme="majorHAnsi" w:hAnsiTheme="majorHAnsi" w:cstheme="majorHAnsi"/>
          <w:i/>
          <w:iCs/>
        </w:rPr>
        <w:t xml:space="preserve">Journal of </w:t>
      </w:r>
      <w:r w:rsidR="00652B16" w:rsidRPr="00BA70AB">
        <w:rPr>
          <w:rFonts w:asciiTheme="majorHAnsi" w:hAnsiTheme="majorHAnsi" w:cstheme="majorHAnsi"/>
          <w:i/>
          <w:iCs/>
        </w:rPr>
        <w:t>H</w:t>
      </w:r>
      <w:r w:rsidRPr="00BA70AB">
        <w:rPr>
          <w:rFonts w:asciiTheme="majorHAnsi" w:hAnsiTheme="majorHAnsi" w:cstheme="majorHAnsi"/>
          <w:i/>
          <w:iCs/>
        </w:rPr>
        <w:t>omosexuality</w:t>
      </w:r>
      <w:r w:rsidRPr="00BA70AB">
        <w:rPr>
          <w:rFonts w:asciiTheme="majorHAnsi" w:hAnsiTheme="majorHAnsi" w:cstheme="majorHAnsi"/>
        </w:rPr>
        <w:t xml:space="preserve">, </w:t>
      </w:r>
      <w:r w:rsidRPr="00BA70AB">
        <w:rPr>
          <w:rFonts w:asciiTheme="majorHAnsi" w:hAnsiTheme="majorHAnsi" w:cstheme="majorHAnsi"/>
          <w:i/>
          <w:iCs/>
        </w:rPr>
        <w:t>64</w:t>
      </w:r>
      <w:r w:rsidRPr="00BA70AB">
        <w:rPr>
          <w:rFonts w:asciiTheme="majorHAnsi" w:hAnsiTheme="majorHAnsi" w:cstheme="majorHAnsi"/>
        </w:rPr>
        <w:t xml:space="preserve">(10), 1432-1460. </w:t>
      </w:r>
    </w:p>
    <w:p w14:paraId="76572231" w14:textId="0DD4D904" w:rsidR="00E02A66" w:rsidRPr="00BA70AB" w:rsidRDefault="00E02A66" w:rsidP="007932F1">
      <w:pPr>
        <w:pStyle w:val="ListParagraph"/>
        <w:numPr>
          <w:ilvl w:val="0"/>
          <w:numId w:val="33"/>
        </w:numPr>
        <w:spacing w:after="0" w:line="240" w:lineRule="auto"/>
        <w:ind w:left="504"/>
        <w:rPr>
          <w:rFonts w:asciiTheme="majorHAnsi" w:hAnsiTheme="majorHAnsi" w:cstheme="majorHAnsi"/>
        </w:rPr>
      </w:pPr>
      <w:r w:rsidRPr="00BA70AB">
        <w:rPr>
          <w:rFonts w:asciiTheme="majorHAnsi" w:hAnsiTheme="majorHAnsi" w:cstheme="majorHAnsi"/>
        </w:rPr>
        <w:t xml:space="preserve">Fredriksen-Goldsen, K. I., Simoni, J. M., Kim, H.-J., </w:t>
      </w:r>
      <w:proofErr w:type="spellStart"/>
      <w:r w:rsidRPr="00BA70AB">
        <w:rPr>
          <w:rFonts w:asciiTheme="majorHAnsi" w:hAnsiTheme="majorHAnsi" w:cstheme="majorHAnsi"/>
        </w:rPr>
        <w:t>Lehavot</w:t>
      </w:r>
      <w:proofErr w:type="spellEnd"/>
      <w:r w:rsidRPr="00BA70AB">
        <w:rPr>
          <w:rFonts w:asciiTheme="majorHAnsi" w:hAnsiTheme="majorHAnsi" w:cstheme="majorHAnsi"/>
        </w:rPr>
        <w:t xml:space="preserve">, K., Walters, K. L., Yang, J., . . . </w:t>
      </w:r>
      <w:proofErr w:type="spellStart"/>
      <w:r w:rsidRPr="00BA70AB">
        <w:rPr>
          <w:rFonts w:asciiTheme="majorHAnsi" w:hAnsiTheme="majorHAnsi" w:cstheme="majorHAnsi"/>
        </w:rPr>
        <w:t>Muraco</w:t>
      </w:r>
      <w:proofErr w:type="spellEnd"/>
      <w:r w:rsidRPr="00BA70AB">
        <w:rPr>
          <w:rFonts w:asciiTheme="majorHAnsi" w:hAnsiTheme="majorHAnsi" w:cstheme="majorHAnsi"/>
        </w:rPr>
        <w:t xml:space="preserve">, A. (2014). The health equity promotion model: Reconceptualization of lesbian, gay, bisexual, and transgender (LGBT) health disparities. </w:t>
      </w:r>
      <w:r w:rsidRPr="00BA70AB">
        <w:rPr>
          <w:rStyle w:val="Emphasis"/>
          <w:rFonts w:asciiTheme="majorHAnsi" w:hAnsiTheme="majorHAnsi" w:cstheme="majorHAnsi"/>
        </w:rPr>
        <w:t>American Journal of Orthopsychiatry, 84</w:t>
      </w:r>
      <w:r w:rsidRPr="00BA70AB">
        <w:rPr>
          <w:rFonts w:asciiTheme="majorHAnsi" w:hAnsiTheme="majorHAnsi" w:cstheme="majorHAnsi"/>
        </w:rPr>
        <w:t>(6), 653-663.</w:t>
      </w:r>
    </w:p>
    <w:p w14:paraId="26521D01" w14:textId="77777777" w:rsidR="00D12247" w:rsidRPr="00BA70AB" w:rsidRDefault="00381BE6" w:rsidP="007932F1">
      <w:pPr>
        <w:pStyle w:val="ListParagraph"/>
        <w:numPr>
          <w:ilvl w:val="0"/>
          <w:numId w:val="33"/>
        </w:numPr>
        <w:spacing w:after="0" w:line="240" w:lineRule="auto"/>
        <w:ind w:left="504"/>
        <w:rPr>
          <w:rFonts w:asciiTheme="majorHAnsi" w:eastAsia="Times New Roman" w:hAnsiTheme="majorHAnsi" w:cstheme="majorHAnsi"/>
        </w:rPr>
      </w:pPr>
      <w:r w:rsidRPr="00BA70AB">
        <w:rPr>
          <w:rFonts w:asciiTheme="majorHAnsi" w:eastAsia="Times New Roman" w:hAnsiTheme="majorHAnsi" w:cstheme="majorHAnsi"/>
        </w:rPr>
        <w:t xml:space="preserve">Johnson, K. C., LeBlanc, A. J., Deardorff, J., &amp; </w:t>
      </w:r>
      <w:proofErr w:type="spellStart"/>
      <w:r w:rsidRPr="00BA70AB">
        <w:rPr>
          <w:rFonts w:asciiTheme="majorHAnsi" w:eastAsia="Times New Roman" w:hAnsiTheme="majorHAnsi" w:cstheme="majorHAnsi"/>
        </w:rPr>
        <w:t>Bockting</w:t>
      </w:r>
      <w:proofErr w:type="spellEnd"/>
      <w:r w:rsidRPr="00BA70AB">
        <w:rPr>
          <w:rFonts w:asciiTheme="majorHAnsi" w:eastAsia="Times New Roman" w:hAnsiTheme="majorHAnsi" w:cstheme="majorHAnsi"/>
        </w:rPr>
        <w:t xml:space="preserve">, W. O. (2020). Invalidation experiences among non-binary adolescents. </w:t>
      </w:r>
      <w:r w:rsidRPr="00BA70AB">
        <w:rPr>
          <w:rFonts w:asciiTheme="majorHAnsi" w:eastAsia="Times New Roman" w:hAnsiTheme="majorHAnsi" w:cstheme="majorHAnsi"/>
          <w:i/>
          <w:iCs/>
        </w:rPr>
        <w:t>The Journal of Sex Research</w:t>
      </w:r>
      <w:r w:rsidRPr="00BA70AB">
        <w:rPr>
          <w:rFonts w:asciiTheme="majorHAnsi" w:eastAsia="Times New Roman" w:hAnsiTheme="majorHAnsi" w:cstheme="majorHAnsi"/>
        </w:rPr>
        <w:t xml:space="preserve">, </w:t>
      </w:r>
      <w:r w:rsidRPr="00BA70AB">
        <w:rPr>
          <w:rFonts w:asciiTheme="majorHAnsi" w:eastAsia="Times New Roman" w:hAnsiTheme="majorHAnsi" w:cstheme="majorHAnsi"/>
          <w:i/>
          <w:iCs/>
        </w:rPr>
        <w:t>57</w:t>
      </w:r>
      <w:r w:rsidRPr="00BA70AB">
        <w:rPr>
          <w:rFonts w:asciiTheme="majorHAnsi" w:eastAsia="Times New Roman" w:hAnsiTheme="majorHAnsi" w:cstheme="majorHAnsi"/>
        </w:rPr>
        <w:t>(2), 222-233.</w:t>
      </w:r>
    </w:p>
    <w:p w14:paraId="5502D442" w14:textId="4EA8DA4C" w:rsidR="00D12247" w:rsidRPr="00BA70AB" w:rsidRDefault="00D12247" w:rsidP="007932F1">
      <w:pPr>
        <w:pStyle w:val="ListParagraph"/>
        <w:numPr>
          <w:ilvl w:val="0"/>
          <w:numId w:val="33"/>
        </w:numPr>
        <w:spacing w:after="0" w:line="240" w:lineRule="auto"/>
        <w:ind w:left="504"/>
        <w:rPr>
          <w:rFonts w:asciiTheme="majorHAnsi" w:eastAsia="Times New Roman" w:hAnsiTheme="majorHAnsi" w:cstheme="majorHAnsi"/>
        </w:rPr>
      </w:pPr>
      <w:proofErr w:type="spellStart"/>
      <w:r w:rsidRPr="00BA70AB">
        <w:rPr>
          <w:rFonts w:asciiTheme="majorHAnsi" w:hAnsiTheme="majorHAnsi" w:cstheme="majorHAnsi"/>
        </w:rPr>
        <w:t>Kattari</w:t>
      </w:r>
      <w:proofErr w:type="spellEnd"/>
      <w:r w:rsidRPr="00BA70AB">
        <w:rPr>
          <w:rFonts w:asciiTheme="majorHAnsi" w:hAnsiTheme="majorHAnsi" w:cstheme="majorHAnsi"/>
        </w:rPr>
        <w:t xml:space="preserve">, S. K., Curley, K. M., </w:t>
      </w:r>
      <w:proofErr w:type="spellStart"/>
      <w:r w:rsidRPr="00BA70AB">
        <w:rPr>
          <w:rFonts w:asciiTheme="majorHAnsi" w:hAnsiTheme="majorHAnsi" w:cstheme="majorHAnsi"/>
        </w:rPr>
        <w:t>Bakko</w:t>
      </w:r>
      <w:proofErr w:type="spellEnd"/>
      <w:r w:rsidRPr="00BA70AB">
        <w:rPr>
          <w:rFonts w:asciiTheme="majorHAnsi" w:hAnsiTheme="majorHAnsi" w:cstheme="majorHAnsi"/>
        </w:rPr>
        <w:t xml:space="preserve">, M., &amp; </w:t>
      </w:r>
      <w:proofErr w:type="spellStart"/>
      <w:r w:rsidRPr="00BA70AB">
        <w:rPr>
          <w:rFonts w:asciiTheme="majorHAnsi" w:hAnsiTheme="majorHAnsi" w:cstheme="majorHAnsi"/>
        </w:rPr>
        <w:t>Misiolek</w:t>
      </w:r>
      <w:proofErr w:type="spellEnd"/>
      <w:r w:rsidRPr="00BA70AB">
        <w:rPr>
          <w:rFonts w:asciiTheme="majorHAnsi" w:hAnsiTheme="majorHAnsi" w:cstheme="majorHAnsi"/>
        </w:rPr>
        <w:t xml:space="preserve">, B. A. (2020). Development and validation of the trans-inclusive provider scale. </w:t>
      </w:r>
      <w:r w:rsidRPr="00BA70AB">
        <w:rPr>
          <w:rFonts w:asciiTheme="majorHAnsi" w:hAnsiTheme="majorHAnsi" w:cstheme="majorHAnsi"/>
          <w:i/>
          <w:iCs/>
        </w:rPr>
        <w:t>American Journal of Preventive Medicine, 58(5), 707-714.</w:t>
      </w:r>
    </w:p>
    <w:p w14:paraId="7CB3518B" w14:textId="6A5907CF" w:rsidR="00706DEB" w:rsidRPr="0033441D" w:rsidRDefault="009E4C4C" w:rsidP="00E02A66">
      <w:pPr>
        <w:pStyle w:val="ListParagraph"/>
        <w:numPr>
          <w:ilvl w:val="0"/>
          <w:numId w:val="33"/>
        </w:numPr>
        <w:spacing w:after="0" w:line="240" w:lineRule="auto"/>
        <w:ind w:left="504"/>
        <w:rPr>
          <w:rFonts w:asciiTheme="majorHAnsi" w:eastAsia="Times New Roman" w:hAnsiTheme="majorHAnsi" w:cstheme="majorHAnsi"/>
        </w:rPr>
      </w:pPr>
      <w:proofErr w:type="spellStart"/>
      <w:r w:rsidRPr="00BA70AB">
        <w:rPr>
          <w:rFonts w:asciiTheme="majorHAnsi" w:eastAsia="Times New Roman" w:hAnsiTheme="majorHAnsi" w:cstheme="majorHAnsi"/>
        </w:rPr>
        <w:t>Kattari</w:t>
      </w:r>
      <w:proofErr w:type="spellEnd"/>
      <w:r w:rsidRPr="00BA70AB">
        <w:rPr>
          <w:rFonts w:asciiTheme="majorHAnsi" w:eastAsia="Times New Roman" w:hAnsiTheme="majorHAnsi" w:cstheme="majorHAnsi"/>
        </w:rPr>
        <w:t xml:space="preserve">, S. K., Walls, N. E., Speer, S. R., &amp; </w:t>
      </w:r>
      <w:proofErr w:type="spellStart"/>
      <w:r w:rsidRPr="00BA70AB">
        <w:rPr>
          <w:rFonts w:asciiTheme="majorHAnsi" w:eastAsia="Times New Roman" w:hAnsiTheme="majorHAnsi" w:cstheme="majorHAnsi"/>
        </w:rPr>
        <w:t>Kattari</w:t>
      </w:r>
      <w:proofErr w:type="spellEnd"/>
      <w:r w:rsidRPr="00BA70AB">
        <w:rPr>
          <w:rFonts w:asciiTheme="majorHAnsi" w:eastAsia="Times New Roman" w:hAnsiTheme="majorHAnsi" w:cstheme="majorHAnsi"/>
        </w:rPr>
        <w:t xml:space="preserve">, L. (2016). Exploring the relationship between transgender-inclusive providers and mental health outcomes among transgender/gender variant people. </w:t>
      </w:r>
      <w:r w:rsidRPr="00BA70AB">
        <w:rPr>
          <w:rFonts w:asciiTheme="majorHAnsi" w:eastAsia="Times New Roman" w:hAnsiTheme="majorHAnsi" w:cstheme="majorHAnsi"/>
          <w:i/>
          <w:iCs/>
        </w:rPr>
        <w:t>Social work in health care</w:t>
      </w:r>
      <w:r w:rsidRPr="00BA70AB">
        <w:rPr>
          <w:rFonts w:asciiTheme="majorHAnsi" w:eastAsia="Times New Roman" w:hAnsiTheme="majorHAnsi" w:cstheme="majorHAnsi"/>
        </w:rPr>
        <w:t xml:space="preserve">, </w:t>
      </w:r>
      <w:r w:rsidRPr="00BA70AB">
        <w:rPr>
          <w:rFonts w:asciiTheme="majorHAnsi" w:eastAsia="Times New Roman" w:hAnsiTheme="majorHAnsi" w:cstheme="majorHAnsi"/>
          <w:i/>
          <w:iCs/>
        </w:rPr>
        <w:t>55</w:t>
      </w:r>
      <w:r w:rsidRPr="00BA70AB">
        <w:rPr>
          <w:rFonts w:asciiTheme="majorHAnsi" w:eastAsia="Times New Roman" w:hAnsiTheme="majorHAnsi" w:cstheme="majorHAnsi"/>
        </w:rPr>
        <w:t>(8), 635-650.</w:t>
      </w:r>
    </w:p>
    <w:p w14:paraId="4A9D5C2F" w14:textId="2109796E" w:rsidR="00123B12" w:rsidRPr="00980754" w:rsidRDefault="00895DB1" w:rsidP="007C3BF6">
      <w:pPr>
        <w:spacing w:before="120" w:after="120"/>
        <w:rPr>
          <w:rFonts w:asciiTheme="majorHAnsi" w:hAnsiTheme="majorHAnsi" w:cstheme="majorHAnsi"/>
          <w:b/>
          <w:bCs/>
          <w:kern w:val="36"/>
        </w:rPr>
      </w:pPr>
      <w:r w:rsidRPr="00980754">
        <w:rPr>
          <w:rFonts w:asciiTheme="majorHAnsi" w:hAnsiTheme="majorHAnsi" w:cstheme="majorHAnsi"/>
          <w:b/>
        </w:rPr>
        <w:t>Module</w:t>
      </w:r>
      <w:r w:rsidR="00E02A66" w:rsidRPr="00980754">
        <w:rPr>
          <w:rFonts w:asciiTheme="majorHAnsi" w:hAnsiTheme="majorHAnsi" w:cstheme="majorHAnsi"/>
          <w:b/>
        </w:rPr>
        <w:t xml:space="preserve"> 5</w:t>
      </w:r>
      <w:r w:rsidR="00E02A66" w:rsidRPr="00980754">
        <w:rPr>
          <w:rFonts w:asciiTheme="majorHAnsi" w:hAnsiTheme="majorHAnsi" w:cstheme="majorHAnsi"/>
          <w:b/>
        </w:rPr>
        <w:tab/>
      </w:r>
      <w:r w:rsidR="00E02A66" w:rsidRPr="00980754">
        <w:rPr>
          <w:rFonts w:asciiTheme="majorHAnsi" w:hAnsiTheme="majorHAnsi" w:cstheme="majorHAnsi"/>
          <w:b/>
        </w:rPr>
        <w:tab/>
      </w:r>
      <w:r w:rsidR="00750E0B" w:rsidRPr="00980754">
        <w:rPr>
          <w:rFonts w:asciiTheme="majorHAnsi" w:hAnsiTheme="majorHAnsi" w:cstheme="majorHAnsi"/>
          <w:b/>
          <w:bCs/>
        </w:rPr>
        <w:t>[</w:t>
      </w:r>
      <w:r w:rsidR="00750E0B" w:rsidRPr="00980754">
        <w:rPr>
          <w:rStyle w:val="PageNumber"/>
          <w:rFonts w:asciiTheme="majorHAnsi" w:eastAsia="Calibri" w:hAnsiTheme="majorHAnsi" w:cstheme="majorHAnsi"/>
          <w:b/>
          <w:bCs/>
          <w:color w:val="000000" w:themeColor="text1"/>
        </w:rPr>
        <w:t>Date]</w:t>
      </w:r>
      <w:r w:rsidR="00750E0B" w:rsidRPr="00980754">
        <w:rPr>
          <w:rFonts w:asciiTheme="majorHAnsi" w:hAnsiTheme="majorHAnsi" w:cstheme="majorHAnsi"/>
          <w:b/>
          <w:bCs/>
        </w:rPr>
        <w:tab/>
      </w:r>
      <w:r w:rsidR="00F33844" w:rsidRPr="00980754">
        <w:rPr>
          <w:rFonts w:asciiTheme="majorHAnsi" w:hAnsiTheme="majorHAnsi" w:cstheme="majorHAnsi"/>
          <w:b/>
          <w:bCs/>
        </w:rPr>
        <w:tab/>
      </w:r>
    </w:p>
    <w:p w14:paraId="48176812" w14:textId="563D62ED" w:rsidR="00204388" w:rsidRPr="00BA70AB" w:rsidRDefault="00E02A66" w:rsidP="00980754">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Practice with the Lesbian Community</w:t>
      </w:r>
    </w:p>
    <w:p w14:paraId="067B73DB" w14:textId="1EF73F31" w:rsidR="00DD7504" w:rsidRPr="0033441D" w:rsidRDefault="00DD7504" w:rsidP="0033441D">
      <w:pPr>
        <w:ind w:left="144"/>
        <w:rPr>
          <w:rFonts w:asciiTheme="majorHAnsi" w:hAnsiTheme="majorHAnsi" w:cstheme="majorHAnsi"/>
          <w:bCs/>
          <w:sz w:val="22"/>
          <w:szCs w:val="22"/>
        </w:rPr>
      </w:pPr>
      <w:r w:rsidRPr="00BA70AB">
        <w:rPr>
          <w:rFonts w:asciiTheme="majorHAnsi" w:hAnsiTheme="majorHAnsi" w:cstheme="majorHAnsi"/>
          <w:bCs/>
          <w:sz w:val="22"/>
          <w:szCs w:val="22"/>
        </w:rPr>
        <w:lastRenderedPageBreak/>
        <w:t xml:space="preserve">This module focuses on practice with members of the cisgender lesbian community as well as various intersectional </w:t>
      </w:r>
      <w:r w:rsidR="009C77F2" w:rsidRPr="00BA70AB">
        <w:rPr>
          <w:rFonts w:asciiTheme="majorHAnsi" w:hAnsiTheme="majorHAnsi" w:cstheme="majorHAnsi"/>
          <w:bCs/>
          <w:sz w:val="22"/>
          <w:szCs w:val="22"/>
        </w:rPr>
        <w:t xml:space="preserve">factors associated with </w:t>
      </w:r>
      <w:r w:rsidRPr="00BA70AB">
        <w:rPr>
          <w:rFonts w:asciiTheme="majorHAnsi" w:hAnsiTheme="majorHAnsi" w:cstheme="majorHAnsi"/>
          <w:bCs/>
          <w:sz w:val="22"/>
          <w:szCs w:val="22"/>
        </w:rPr>
        <w:t xml:space="preserve">race, class, and age </w:t>
      </w:r>
      <w:r w:rsidR="009C77F2" w:rsidRPr="00BA70AB">
        <w:rPr>
          <w:rFonts w:asciiTheme="majorHAnsi" w:hAnsiTheme="majorHAnsi" w:cstheme="majorHAnsi"/>
          <w:bCs/>
          <w:sz w:val="22"/>
          <w:szCs w:val="22"/>
        </w:rPr>
        <w:t xml:space="preserve">(among others) </w:t>
      </w:r>
      <w:r w:rsidRPr="00BA70AB">
        <w:rPr>
          <w:rFonts w:asciiTheme="majorHAnsi" w:hAnsiTheme="majorHAnsi" w:cstheme="majorHAnsi"/>
          <w:bCs/>
          <w:sz w:val="22"/>
          <w:szCs w:val="22"/>
        </w:rPr>
        <w:t>across the lifespan.</w:t>
      </w:r>
      <w:r w:rsidR="009C77F2" w:rsidRPr="00BA70AB">
        <w:rPr>
          <w:rFonts w:asciiTheme="majorHAnsi" w:hAnsiTheme="majorHAnsi" w:cstheme="majorHAnsi"/>
          <w:bCs/>
          <w:sz w:val="22"/>
          <w:szCs w:val="22"/>
        </w:rPr>
        <w:t xml:space="preserve"> Students will engage in a case presentation and discuss micro, mezzo, and macro practice implications.</w:t>
      </w:r>
    </w:p>
    <w:p w14:paraId="381DD589" w14:textId="296B2E43" w:rsidR="00204388" w:rsidRPr="00BA70AB" w:rsidRDefault="007C3BF6" w:rsidP="00980754">
      <w:pPr>
        <w:spacing w:before="120" w:after="120"/>
        <w:ind w:left="144"/>
        <w:rPr>
          <w:rFonts w:asciiTheme="majorHAnsi" w:eastAsiaTheme="minorEastAsia" w:hAnsiTheme="majorHAnsi" w:cstheme="majorHAnsi"/>
          <w:sz w:val="22"/>
          <w:szCs w:val="22"/>
        </w:rPr>
      </w:pPr>
      <w:r w:rsidRPr="00BA70AB">
        <w:rPr>
          <w:rFonts w:asciiTheme="majorHAnsi" w:eastAsiaTheme="minorEastAsia" w:hAnsiTheme="majorHAnsi" w:cstheme="majorHAnsi"/>
          <w:b/>
          <w:bCs/>
          <w:sz w:val="22"/>
          <w:szCs w:val="22"/>
        </w:rPr>
        <w:t xml:space="preserve">Learning </w:t>
      </w:r>
      <w:r w:rsidR="00204388" w:rsidRPr="00BA70AB">
        <w:rPr>
          <w:rFonts w:asciiTheme="majorHAnsi" w:eastAsiaTheme="minorEastAsia" w:hAnsiTheme="majorHAnsi" w:cstheme="majorHAnsi"/>
          <w:b/>
          <w:bCs/>
          <w:sz w:val="22"/>
          <w:szCs w:val="22"/>
        </w:rPr>
        <w:t>Objectives</w:t>
      </w:r>
    </w:p>
    <w:p w14:paraId="043AF9E2" w14:textId="2166D547" w:rsidR="00E02A66" w:rsidRPr="00BA70AB" w:rsidRDefault="00947C7C" w:rsidP="007932F1">
      <w:pPr>
        <w:numPr>
          <w:ilvl w:val="0"/>
          <w:numId w:val="55"/>
        </w:numPr>
        <w:ind w:left="504"/>
        <w:rPr>
          <w:rFonts w:asciiTheme="majorHAnsi" w:hAnsiTheme="majorHAnsi" w:cstheme="majorHAnsi"/>
          <w:sz w:val="22"/>
          <w:szCs w:val="22"/>
        </w:rPr>
      </w:pPr>
      <w:r w:rsidRPr="00BA70AB">
        <w:rPr>
          <w:rFonts w:asciiTheme="majorHAnsi" w:hAnsiTheme="majorHAnsi" w:cstheme="majorHAnsi"/>
          <w:sz w:val="22"/>
          <w:szCs w:val="22"/>
        </w:rPr>
        <w:t>Discuss the i</w:t>
      </w:r>
      <w:r w:rsidR="00E02A66" w:rsidRPr="00BA70AB">
        <w:rPr>
          <w:rFonts w:asciiTheme="majorHAnsi" w:hAnsiTheme="majorHAnsi" w:cstheme="majorHAnsi"/>
          <w:sz w:val="22"/>
          <w:szCs w:val="22"/>
        </w:rPr>
        <w:t>ntersectional</w:t>
      </w:r>
      <w:r w:rsidRPr="00BA70AB">
        <w:rPr>
          <w:rFonts w:asciiTheme="majorHAnsi" w:hAnsiTheme="majorHAnsi" w:cstheme="majorHAnsi"/>
          <w:sz w:val="22"/>
          <w:szCs w:val="22"/>
        </w:rPr>
        <w:t>ity</w:t>
      </w:r>
      <w:r w:rsidR="00E02A66" w:rsidRPr="00BA70AB">
        <w:rPr>
          <w:rFonts w:asciiTheme="majorHAnsi" w:hAnsiTheme="majorHAnsi" w:cstheme="majorHAnsi"/>
          <w:sz w:val="22"/>
          <w:szCs w:val="22"/>
        </w:rPr>
        <w:t xml:space="preserve"> of gender, sexual orientation</w:t>
      </w:r>
      <w:r w:rsidR="00FD63F3" w:rsidRPr="00BA70AB">
        <w:rPr>
          <w:rFonts w:asciiTheme="majorHAnsi" w:hAnsiTheme="majorHAnsi" w:cstheme="majorHAnsi"/>
          <w:sz w:val="22"/>
          <w:szCs w:val="22"/>
        </w:rPr>
        <w:t>,</w:t>
      </w:r>
      <w:r w:rsidR="00E02A66" w:rsidRPr="00BA70AB">
        <w:rPr>
          <w:rFonts w:asciiTheme="majorHAnsi" w:hAnsiTheme="majorHAnsi" w:cstheme="majorHAnsi"/>
          <w:sz w:val="22"/>
          <w:szCs w:val="22"/>
        </w:rPr>
        <w:t xml:space="preserve"> and li</w:t>
      </w:r>
      <w:r w:rsidR="00F3795B" w:rsidRPr="00BA70AB">
        <w:rPr>
          <w:rFonts w:asciiTheme="majorHAnsi" w:hAnsiTheme="majorHAnsi" w:cstheme="majorHAnsi"/>
          <w:sz w:val="22"/>
          <w:szCs w:val="22"/>
        </w:rPr>
        <w:t>fespan</w:t>
      </w:r>
      <w:r w:rsidR="00E02A66" w:rsidRPr="00BA70AB">
        <w:rPr>
          <w:rFonts w:asciiTheme="majorHAnsi" w:hAnsiTheme="majorHAnsi" w:cstheme="majorHAnsi"/>
          <w:sz w:val="22"/>
          <w:szCs w:val="22"/>
        </w:rPr>
        <w:t xml:space="preserve"> experiences</w:t>
      </w:r>
    </w:p>
    <w:p w14:paraId="65910FB7" w14:textId="4E809642" w:rsidR="00E02A66" w:rsidRPr="00BA70AB" w:rsidRDefault="00F3795B" w:rsidP="007932F1">
      <w:pPr>
        <w:numPr>
          <w:ilvl w:val="0"/>
          <w:numId w:val="55"/>
        </w:numPr>
        <w:ind w:left="504"/>
        <w:rPr>
          <w:rFonts w:asciiTheme="majorHAnsi" w:hAnsiTheme="majorHAnsi" w:cstheme="majorHAnsi"/>
          <w:sz w:val="22"/>
          <w:szCs w:val="22"/>
        </w:rPr>
      </w:pPr>
      <w:r w:rsidRPr="00BA70AB">
        <w:rPr>
          <w:rFonts w:asciiTheme="majorHAnsi" w:hAnsiTheme="majorHAnsi" w:cstheme="majorHAnsi"/>
          <w:sz w:val="22"/>
          <w:szCs w:val="22"/>
        </w:rPr>
        <w:t>Examine m</w:t>
      </w:r>
      <w:r w:rsidR="00E02A66" w:rsidRPr="00BA70AB">
        <w:rPr>
          <w:rFonts w:asciiTheme="majorHAnsi" w:hAnsiTheme="majorHAnsi" w:cstheme="majorHAnsi"/>
          <w:sz w:val="22"/>
          <w:szCs w:val="22"/>
        </w:rPr>
        <w:t>icro, mezzo</w:t>
      </w:r>
      <w:r w:rsidR="001A00DA" w:rsidRPr="00BA70AB">
        <w:rPr>
          <w:rFonts w:asciiTheme="majorHAnsi" w:hAnsiTheme="majorHAnsi" w:cstheme="majorHAnsi"/>
          <w:sz w:val="22"/>
          <w:szCs w:val="22"/>
        </w:rPr>
        <w:t>,</w:t>
      </w:r>
      <w:r w:rsidR="00E02A66" w:rsidRPr="00BA70AB">
        <w:rPr>
          <w:rFonts w:asciiTheme="majorHAnsi" w:hAnsiTheme="majorHAnsi" w:cstheme="majorHAnsi"/>
          <w:sz w:val="22"/>
          <w:szCs w:val="22"/>
        </w:rPr>
        <w:t xml:space="preserve"> and macro</w:t>
      </w:r>
      <w:r w:rsidR="00D91851">
        <w:rPr>
          <w:rFonts w:asciiTheme="majorHAnsi" w:hAnsiTheme="majorHAnsi" w:cstheme="majorHAnsi"/>
          <w:sz w:val="22"/>
          <w:szCs w:val="22"/>
        </w:rPr>
        <w:t xml:space="preserve"> </w:t>
      </w:r>
      <w:r w:rsidR="00E02A66" w:rsidRPr="00BA70AB">
        <w:rPr>
          <w:rFonts w:asciiTheme="majorHAnsi" w:hAnsiTheme="majorHAnsi" w:cstheme="majorHAnsi"/>
          <w:sz w:val="22"/>
          <w:szCs w:val="22"/>
        </w:rPr>
        <w:t>level practice interventions</w:t>
      </w:r>
    </w:p>
    <w:p w14:paraId="08BEF918" w14:textId="77777777" w:rsidR="00FD63F3" w:rsidRPr="00BA70AB" w:rsidRDefault="00FD63F3" w:rsidP="007932F1">
      <w:pPr>
        <w:numPr>
          <w:ilvl w:val="0"/>
          <w:numId w:val="55"/>
        </w:numPr>
        <w:ind w:left="504"/>
        <w:rPr>
          <w:rFonts w:asciiTheme="majorHAnsi" w:hAnsiTheme="majorHAnsi" w:cstheme="majorHAnsi"/>
          <w:sz w:val="22"/>
          <w:szCs w:val="22"/>
        </w:rPr>
      </w:pPr>
      <w:r w:rsidRPr="00BA70AB">
        <w:rPr>
          <w:rFonts w:asciiTheme="majorHAnsi" w:hAnsiTheme="majorHAnsi" w:cstheme="majorHAnsi"/>
          <w:sz w:val="22"/>
          <w:szCs w:val="22"/>
        </w:rPr>
        <w:t>Engage in a discussion pertaining to a specific case example</w:t>
      </w:r>
    </w:p>
    <w:p w14:paraId="7F0654B5" w14:textId="2A050E02" w:rsidR="00895DB1" w:rsidRPr="0033441D" w:rsidRDefault="001A00DA" w:rsidP="0033441D">
      <w:pPr>
        <w:numPr>
          <w:ilvl w:val="0"/>
          <w:numId w:val="55"/>
        </w:numPr>
        <w:ind w:left="504"/>
        <w:rPr>
          <w:rFonts w:asciiTheme="majorHAnsi" w:hAnsiTheme="majorHAnsi" w:cstheme="majorHAnsi"/>
          <w:sz w:val="22"/>
          <w:szCs w:val="22"/>
        </w:rPr>
      </w:pPr>
      <w:r w:rsidRPr="00BA70AB">
        <w:rPr>
          <w:rFonts w:asciiTheme="majorHAnsi" w:hAnsiTheme="majorHAnsi" w:cstheme="majorHAnsi"/>
          <w:sz w:val="22"/>
          <w:szCs w:val="22"/>
        </w:rPr>
        <w:t>Explore</w:t>
      </w:r>
      <w:r w:rsidR="007965F2" w:rsidRPr="00BA70AB">
        <w:rPr>
          <w:rFonts w:asciiTheme="majorHAnsi" w:hAnsiTheme="majorHAnsi" w:cstheme="majorHAnsi"/>
          <w:sz w:val="22"/>
          <w:szCs w:val="22"/>
        </w:rPr>
        <w:t xml:space="preserve">: </w:t>
      </w:r>
      <w:hyperlink r:id="rId43" w:history="1">
        <w:r w:rsidR="007965F2" w:rsidRPr="00BA70AB">
          <w:rPr>
            <w:rStyle w:val="Hyperlink"/>
            <w:rFonts w:asciiTheme="majorHAnsi" w:hAnsiTheme="majorHAnsi" w:cstheme="majorHAnsi"/>
            <w:sz w:val="22"/>
            <w:szCs w:val="22"/>
          </w:rPr>
          <w:t xml:space="preserve">The </w:t>
        </w:r>
        <w:r w:rsidR="00961336" w:rsidRPr="00BA70AB">
          <w:rPr>
            <w:rStyle w:val="Hyperlink"/>
            <w:rFonts w:asciiTheme="majorHAnsi" w:hAnsiTheme="majorHAnsi" w:cstheme="majorHAnsi"/>
            <w:sz w:val="22"/>
            <w:szCs w:val="22"/>
          </w:rPr>
          <w:t>L</w:t>
        </w:r>
        <w:r w:rsidR="007965F2" w:rsidRPr="00BA70AB">
          <w:rPr>
            <w:rStyle w:val="Hyperlink"/>
            <w:rFonts w:asciiTheme="majorHAnsi" w:hAnsiTheme="majorHAnsi" w:cstheme="majorHAnsi"/>
            <w:sz w:val="22"/>
            <w:szCs w:val="22"/>
          </w:rPr>
          <w:t>ife of</w:t>
        </w:r>
        <w:r w:rsidR="00A32864" w:rsidRPr="00BA70AB">
          <w:rPr>
            <w:rStyle w:val="Hyperlink"/>
            <w:rFonts w:asciiTheme="majorHAnsi" w:hAnsiTheme="majorHAnsi" w:cstheme="majorHAnsi"/>
            <w:sz w:val="22"/>
            <w:szCs w:val="22"/>
          </w:rPr>
          <w:t xml:space="preserve"> </w:t>
        </w:r>
        <w:r w:rsidR="007965F2" w:rsidRPr="00BA70AB">
          <w:rPr>
            <w:rStyle w:val="Hyperlink"/>
            <w:rFonts w:asciiTheme="majorHAnsi" w:hAnsiTheme="majorHAnsi" w:cstheme="majorHAnsi"/>
            <w:sz w:val="22"/>
            <w:szCs w:val="22"/>
          </w:rPr>
          <w:t>Audrey Lorde</w:t>
        </w:r>
      </w:hyperlink>
    </w:p>
    <w:p w14:paraId="70D5BBB0" w14:textId="7EC8E9F8" w:rsidR="00E02A66" w:rsidRPr="00BA70AB" w:rsidRDefault="00E02A66" w:rsidP="00980754">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Required </w:t>
      </w:r>
      <w:r w:rsidR="004F5C2D" w:rsidRPr="00BA70AB">
        <w:rPr>
          <w:rFonts w:asciiTheme="majorHAnsi" w:hAnsiTheme="majorHAnsi" w:cstheme="majorHAnsi"/>
          <w:b/>
          <w:color w:val="000000"/>
          <w:sz w:val="22"/>
          <w:szCs w:val="22"/>
        </w:rPr>
        <w:t>Content</w:t>
      </w:r>
    </w:p>
    <w:p w14:paraId="37CCB1D8" w14:textId="26CE44E8" w:rsidR="00E02A66" w:rsidRPr="00BA70AB" w:rsidRDefault="00E02A66" w:rsidP="007932F1">
      <w:pPr>
        <w:numPr>
          <w:ilvl w:val="0"/>
          <w:numId w:val="35"/>
        </w:numPr>
        <w:ind w:left="504"/>
        <w:rPr>
          <w:rFonts w:asciiTheme="majorHAnsi" w:hAnsiTheme="majorHAnsi" w:cstheme="majorHAnsi"/>
          <w:sz w:val="22"/>
          <w:szCs w:val="22"/>
        </w:rPr>
      </w:pPr>
      <w:r w:rsidRPr="00BA70AB">
        <w:rPr>
          <w:rFonts w:asciiTheme="majorHAnsi" w:hAnsiTheme="majorHAnsi" w:cstheme="majorHAnsi"/>
          <w:sz w:val="22"/>
          <w:szCs w:val="22"/>
        </w:rPr>
        <w:t>Chapter 13: Practice with the Lesbian Community: A Roadmap to Effective Micro, Mezzo and Macro Interventions</w:t>
      </w:r>
    </w:p>
    <w:p w14:paraId="216CADA5" w14:textId="15B16618" w:rsidR="00050F3B" w:rsidRPr="00BA70AB" w:rsidRDefault="00C637BE" w:rsidP="007932F1">
      <w:pPr>
        <w:numPr>
          <w:ilvl w:val="0"/>
          <w:numId w:val="35"/>
        </w:numPr>
        <w:ind w:left="504"/>
        <w:rPr>
          <w:rFonts w:asciiTheme="majorHAnsi" w:hAnsiTheme="majorHAnsi" w:cstheme="majorHAnsi"/>
          <w:sz w:val="22"/>
          <w:szCs w:val="22"/>
        </w:rPr>
      </w:pPr>
      <w:r w:rsidRPr="00BA70AB">
        <w:rPr>
          <w:rFonts w:asciiTheme="majorHAnsi" w:hAnsiTheme="majorHAnsi" w:cstheme="majorHAnsi"/>
          <w:sz w:val="22"/>
          <w:szCs w:val="22"/>
        </w:rPr>
        <w:t>NY Times Article</w:t>
      </w:r>
      <w:r w:rsidR="00277CC8" w:rsidRPr="00BA70AB">
        <w:rPr>
          <w:rFonts w:asciiTheme="majorHAnsi" w:hAnsiTheme="majorHAnsi" w:cstheme="majorHAnsi"/>
          <w:sz w:val="22"/>
          <w:szCs w:val="22"/>
        </w:rPr>
        <w:t xml:space="preserve"> and Video</w:t>
      </w:r>
      <w:r w:rsidRPr="00BA70AB">
        <w:rPr>
          <w:rFonts w:asciiTheme="majorHAnsi" w:hAnsiTheme="majorHAnsi" w:cstheme="majorHAnsi"/>
          <w:sz w:val="22"/>
          <w:szCs w:val="22"/>
        </w:rPr>
        <w:t xml:space="preserve"> (2019): </w:t>
      </w:r>
      <w:hyperlink r:id="rId44" w:history="1">
        <w:r w:rsidRPr="00BA70AB">
          <w:rPr>
            <w:rStyle w:val="Hyperlink"/>
            <w:rFonts w:asciiTheme="majorHAnsi" w:hAnsiTheme="majorHAnsi" w:cstheme="majorHAnsi"/>
            <w:sz w:val="22"/>
            <w:szCs w:val="22"/>
          </w:rPr>
          <w:t>The Renegades</w:t>
        </w:r>
      </w:hyperlink>
      <w:r w:rsidRPr="00BA70AB">
        <w:rPr>
          <w:rFonts w:asciiTheme="majorHAnsi" w:hAnsiTheme="majorHAnsi" w:cstheme="majorHAnsi"/>
          <w:sz w:val="22"/>
          <w:szCs w:val="22"/>
        </w:rPr>
        <w:t xml:space="preserve"> </w:t>
      </w:r>
    </w:p>
    <w:p w14:paraId="4249535A" w14:textId="712E89E3" w:rsidR="00895DB1" w:rsidRPr="0033441D" w:rsidRDefault="00895DB1" w:rsidP="00B36B49">
      <w:pPr>
        <w:ind w:left="288"/>
        <w:rPr>
          <w:rFonts w:asciiTheme="majorHAnsi" w:hAnsiTheme="majorHAnsi" w:cstheme="majorHAnsi"/>
          <w:sz w:val="22"/>
          <w:szCs w:val="22"/>
        </w:rPr>
      </w:pPr>
      <w:r w:rsidRPr="0033441D">
        <w:rPr>
          <w:rFonts w:asciiTheme="majorHAnsi" w:hAnsiTheme="majorHAnsi" w:cstheme="majorHAnsi"/>
          <w:sz w:val="22"/>
          <w:szCs w:val="22"/>
        </w:rPr>
        <w:t xml:space="preserve">Case Discussion: The Case of Shira: Trying to Conceive (Leitch in </w:t>
      </w:r>
      <w:proofErr w:type="spellStart"/>
      <w:r w:rsidRPr="0033441D">
        <w:rPr>
          <w:rFonts w:asciiTheme="majorHAnsi" w:hAnsiTheme="majorHAnsi" w:cstheme="majorHAnsi"/>
          <w:color w:val="000000"/>
          <w:sz w:val="22"/>
          <w:szCs w:val="22"/>
        </w:rPr>
        <w:t>Argüello</w:t>
      </w:r>
      <w:proofErr w:type="spellEnd"/>
      <w:r w:rsidRPr="0033441D">
        <w:rPr>
          <w:rFonts w:asciiTheme="majorHAnsi" w:hAnsiTheme="majorHAnsi" w:cstheme="majorHAnsi"/>
          <w:sz w:val="22"/>
          <w:szCs w:val="22"/>
        </w:rPr>
        <w:t>, 2019)</w:t>
      </w:r>
    </w:p>
    <w:p w14:paraId="120F8627" w14:textId="0C023B23" w:rsidR="00895DB1" w:rsidRPr="00BA70AB" w:rsidRDefault="00B36B49" w:rsidP="00B36B49">
      <w:pPr>
        <w:rPr>
          <w:rFonts w:asciiTheme="majorHAnsi" w:hAnsiTheme="majorHAnsi" w:cstheme="majorHAnsi"/>
          <w:sz w:val="22"/>
          <w:szCs w:val="22"/>
        </w:rPr>
      </w:pPr>
      <w:r w:rsidRPr="0033441D">
        <w:rPr>
          <w:rFonts w:asciiTheme="majorHAnsi" w:hAnsiTheme="majorHAnsi" w:cstheme="majorHAnsi"/>
          <w:sz w:val="22"/>
          <w:szCs w:val="22"/>
        </w:rPr>
        <w:t xml:space="preserve">     </w:t>
      </w:r>
      <w:r w:rsidR="00895DB1" w:rsidRPr="0033441D">
        <w:rPr>
          <w:rFonts w:asciiTheme="majorHAnsi" w:hAnsiTheme="majorHAnsi" w:cstheme="majorHAnsi"/>
          <w:sz w:val="22"/>
          <w:szCs w:val="22"/>
        </w:rPr>
        <w:t>Focus on Theory/Modality:</w:t>
      </w:r>
      <w:r w:rsidR="00895DB1" w:rsidRPr="00BA70AB">
        <w:rPr>
          <w:rFonts w:asciiTheme="majorHAnsi" w:hAnsiTheme="majorHAnsi" w:cstheme="majorHAnsi"/>
          <w:sz w:val="22"/>
          <w:szCs w:val="22"/>
        </w:rPr>
        <w:t xml:space="preserve"> Narrative &amp; Feminist Therapy, Relational Cultural Theory</w:t>
      </w:r>
    </w:p>
    <w:p w14:paraId="789A5391" w14:textId="77777777" w:rsidR="00895DB1" w:rsidRPr="00BA70AB" w:rsidRDefault="00895DB1" w:rsidP="007932F1">
      <w:pPr>
        <w:numPr>
          <w:ilvl w:val="1"/>
          <w:numId w:val="35"/>
        </w:numPr>
        <w:autoSpaceDE w:val="0"/>
        <w:autoSpaceDN w:val="0"/>
        <w:adjustRightInd w:val="0"/>
        <w:ind w:left="936"/>
        <w:rPr>
          <w:rFonts w:asciiTheme="majorHAnsi" w:hAnsiTheme="majorHAnsi" w:cstheme="majorHAnsi"/>
          <w:sz w:val="22"/>
          <w:szCs w:val="22"/>
        </w:rPr>
      </w:pPr>
      <w:r w:rsidRPr="00BA70AB">
        <w:rPr>
          <w:rFonts w:asciiTheme="majorHAnsi" w:hAnsiTheme="majorHAnsi" w:cstheme="majorHAnsi"/>
          <w:sz w:val="22"/>
          <w:szCs w:val="22"/>
        </w:rPr>
        <w:t xml:space="preserve">Rausch, M.A. &amp; </w:t>
      </w:r>
      <w:proofErr w:type="spellStart"/>
      <w:r w:rsidRPr="00BA70AB">
        <w:rPr>
          <w:rFonts w:asciiTheme="majorHAnsi" w:hAnsiTheme="majorHAnsi" w:cstheme="majorHAnsi"/>
          <w:sz w:val="22"/>
          <w:szCs w:val="22"/>
        </w:rPr>
        <w:t>Wikoff</w:t>
      </w:r>
      <w:proofErr w:type="spellEnd"/>
      <w:r w:rsidRPr="00BA70AB">
        <w:rPr>
          <w:rFonts w:asciiTheme="majorHAnsi" w:hAnsiTheme="majorHAnsi" w:cstheme="majorHAnsi"/>
          <w:sz w:val="22"/>
          <w:szCs w:val="22"/>
        </w:rPr>
        <w:t xml:space="preserve">, H.D. (2017). Addressing concerns with lesbian couples experiencing fertility treatment: Using Relational Cultural Theory. </w:t>
      </w:r>
      <w:r w:rsidRPr="00BA70AB">
        <w:rPr>
          <w:rFonts w:asciiTheme="majorHAnsi" w:hAnsiTheme="majorHAnsi" w:cstheme="majorHAnsi"/>
          <w:i/>
          <w:iCs/>
          <w:sz w:val="22"/>
          <w:szCs w:val="22"/>
        </w:rPr>
        <w:t>Journal of LGBT Issues in Counseling</w:t>
      </w:r>
      <w:r w:rsidRPr="00BA70AB">
        <w:rPr>
          <w:rFonts w:asciiTheme="majorHAnsi" w:hAnsiTheme="majorHAnsi" w:cstheme="majorHAnsi"/>
          <w:sz w:val="22"/>
          <w:szCs w:val="22"/>
        </w:rPr>
        <w:t>, 11(3), 142-155.</w:t>
      </w:r>
    </w:p>
    <w:p w14:paraId="2C2FE773" w14:textId="1D028ACF" w:rsidR="00895DB1" w:rsidRPr="00BA70AB" w:rsidRDefault="00895DB1" w:rsidP="007932F1">
      <w:pPr>
        <w:numPr>
          <w:ilvl w:val="1"/>
          <w:numId w:val="35"/>
        </w:numPr>
        <w:autoSpaceDE w:val="0"/>
        <w:autoSpaceDN w:val="0"/>
        <w:adjustRightInd w:val="0"/>
        <w:ind w:left="936"/>
        <w:rPr>
          <w:rFonts w:asciiTheme="majorHAnsi" w:hAnsiTheme="majorHAnsi" w:cstheme="majorHAnsi"/>
          <w:sz w:val="22"/>
          <w:szCs w:val="22"/>
        </w:rPr>
      </w:pPr>
      <w:r w:rsidRPr="00BA70AB">
        <w:rPr>
          <w:rFonts w:asciiTheme="majorHAnsi" w:hAnsiTheme="majorHAnsi" w:cstheme="majorHAnsi"/>
          <w:sz w:val="22"/>
          <w:szCs w:val="22"/>
        </w:rPr>
        <w:t xml:space="preserve">Hayman, B., Wilkes, L., Halcomb, E.J., &amp; Jackson, D. (2015). Lesbian women choosing motherhood: the journey to conception. </w:t>
      </w:r>
      <w:r w:rsidRPr="00BA70AB">
        <w:rPr>
          <w:rFonts w:asciiTheme="majorHAnsi" w:hAnsiTheme="majorHAnsi" w:cstheme="majorHAnsi"/>
          <w:i/>
          <w:iCs/>
          <w:sz w:val="22"/>
          <w:szCs w:val="22"/>
        </w:rPr>
        <w:t>Journal of GLBT Family Studies</w:t>
      </w:r>
      <w:r w:rsidRPr="00BA70AB">
        <w:rPr>
          <w:rFonts w:asciiTheme="majorHAnsi" w:hAnsiTheme="majorHAnsi" w:cstheme="majorHAnsi"/>
          <w:sz w:val="22"/>
          <w:szCs w:val="22"/>
        </w:rPr>
        <w:t xml:space="preserve">, 11(4), 395-409. </w:t>
      </w:r>
    </w:p>
    <w:p w14:paraId="42CF7ECA" w14:textId="24461476" w:rsidR="00E02A66" w:rsidRPr="00BA70AB" w:rsidRDefault="00E02A66" w:rsidP="00980754">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Recommended </w:t>
      </w:r>
      <w:r w:rsidR="004F5C2D" w:rsidRPr="00BA70AB">
        <w:rPr>
          <w:rFonts w:asciiTheme="majorHAnsi" w:hAnsiTheme="majorHAnsi" w:cstheme="majorHAnsi"/>
          <w:b/>
          <w:color w:val="000000"/>
          <w:sz w:val="22"/>
          <w:szCs w:val="22"/>
        </w:rPr>
        <w:t>Content</w:t>
      </w:r>
    </w:p>
    <w:p w14:paraId="430C1D73" w14:textId="4541713C" w:rsidR="00C013F7" w:rsidRPr="00BA70AB" w:rsidRDefault="00C013F7" w:rsidP="007932F1">
      <w:pPr>
        <w:pStyle w:val="ListParagraph"/>
        <w:numPr>
          <w:ilvl w:val="0"/>
          <w:numId w:val="35"/>
        </w:numPr>
        <w:spacing w:line="240" w:lineRule="auto"/>
        <w:ind w:left="504"/>
        <w:rPr>
          <w:rFonts w:asciiTheme="majorHAnsi" w:hAnsiTheme="majorHAnsi" w:cstheme="majorHAnsi"/>
        </w:rPr>
      </w:pPr>
      <w:r w:rsidRPr="00BA70AB">
        <w:rPr>
          <w:rFonts w:asciiTheme="majorHAnsi" w:hAnsiTheme="majorHAnsi" w:cstheme="majorHAnsi"/>
        </w:rPr>
        <w:t xml:space="preserve">Aranda, F., Matthews, A. K., Hughes, T. L., </w:t>
      </w:r>
      <w:proofErr w:type="spellStart"/>
      <w:r w:rsidRPr="00BA70AB">
        <w:rPr>
          <w:rFonts w:asciiTheme="majorHAnsi" w:hAnsiTheme="majorHAnsi" w:cstheme="majorHAnsi"/>
        </w:rPr>
        <w:t>Muramatsu</w:t>
      </w:r>
      <w:proofErr w:type="spellEnd"/>
      <w:r w:rsidRPr="00BA70AB">
        <w:rPr>
          <w:rFonts w:asciiTheme="majorHAnsi" w:hAnsiTheme="majorHAnsi" w:cstheme="majorHAnsi"/>
        </w:rPr>
        <w:t xml:space="preserve">, N., </w:t>
      </w:r>
      <w:proofErr w:type="spellStart"/>
      <w:r w:rsidRPr="00BA70AB">
        <w:rPr>
          <w:rFonts w:asciiTheme="majorHAnsi" w:hAnsiTheme="majorHAnsi" w:cstheme="majorHAnsi"/>
        </w:rPr>
        <w:t>Wilsnack</w:t>
      </w:r>
      <w:proofErr w:type="spellEnd"/>
      <w:r w:rsidRPr="00BA70AB">
        <w:rPr>
          <w:rFonts w:asciiTheme="majorHAnsi" w:hAnsiTheme="majorHAnsi" w:cstheme="majorHAnsi"/>
        </w:rPr>
        <w:t xml:space="preserve">, S. C., Johnson, T. P., &amp; Riley, B. B. (2015). Coming out in color: Racial/ethnic differences in the relationship between level of sexual identity disclosure and depression among lesbians. </w:t>
      </w:r>
      <w:r w:rsidRPr="00BA70AB">
        <w:rPr>
          <w:rFonts w:asciiTheme="majorHAnsi" w:hAnsiTheme="majorHAnsi" w:cstheme="majorHAnsi"/>
          <w:i/>
          <w:iCs/>
        </w:rPr>
        <w:t>Cultural Diversity and Ethnic Minority Psychology</w:t>
      </w:r>
      <w:r w:rsidRPr="00BA70AB">
        <w:rPr>
          <w:rFonts w:asciiTheme="majorHAnsi" w:hAnsiTheme="majorHAnsi" w:cstheme="majorHAnsi"/>
        </w:rPr>
        <w:t xml:space="preserve">, </w:t>
      </w:r>
      <w:r w:rsidRPr="00BA70AB">
        <w:rPr>
          <w:rFonts w:asciiTheme="majorHAnsi" w:hAnsiTheme="majorHAnsi" w:cstheme="majorHAnsi"/>
          <w:i/>
          <w:iCs/>
        </w:rPr>
        <w:t>21</w:t>
      </w:r>
      <w:r w:rsidRPr="00BA70AB">
        <w:rPr>
          <w:rFonts w:asciiTheme="majorHAnsi" w:hAnsiTheme="majorHAnsi" w:cstheme="majorHAnsi"/>
        </w:rPr>
        <w:t>(2), 247</w:t>
      </w:r>
      <w:r w:rsidR="00507E4A" w:rsidRPr="00BA70AB">
        <w:rPr>
          <w:rFonts w:asciiTheme="majorHAnsi" w:hAnsiTheme="majorHAnsi" w:cstheme="majorHAnsi"/>
        </w:rPr>
        <w:t>-257</w:t>
      </w:r>
      <w:r w:rsidRPr="00BA70AB">
        <w:rPr>
          <w:rFonts w:asciiTheme="majorHAnsi" w:hAnsiTheme="majorHAnsi" w:cstheme="majorHAnsi"/>
        </w:rPr>
        <w:t>.</w:t>
      </w:r>
    </w:p>
    <w:p w14:paraId="50CEAB77" w14:textId="77777777" w:rsidR="00C013F7" w:rsidRPr="00BA70AB" w:rsidRDefault="00895DB1" w:rsidP="007932F1">
      <w:pPr>
        <w:pStyle w:val="ListParagraph"/>
        <w:numPr>
          <w:ilvl w:val="0"/>
          <w:numId w:val="35"/>
        </w:numPr>
        <w:spacing w:line="240" w:lineRule="auto"/>
        <w:ind w:left="504"/>
        <w:rPr>
          <w:rFonts w:asciiTheme="majorHAnsi" w:hAnsiTheme="majorHAnsi" w:cstheme="majorHAnsi"/>
        </w:rPr>
      </w:pPr>
      <w:r w:rsidRPr="00BA70AB">
        <w:rPr>
          <w:rFonts w:asciiTheme="majorHAnsi" w:hAnsiTheme="majorHAnsi" w:cstheme="majorHAnsi"/>
        </w:rPr>
        <w:t xml:space="preserve">Hines, J. M. (2012). Using an anti-oppressive framework in social work practice with lesbians. </w:t>
      </w:r>
      <w:r w:rsidRPr="00BA70AB">
        <w:rPr>
          <w:rFonts w:asciiTheme="majorHAnsi" w:hAnsiTheme="majorHAnsi" w:cstheme="majorHAnsi"/>
          <w:i/>
          <w:iCs/>
        </w:rPr>
        <w:t>Journal of Gay &amp; Lesbian Social Services</w:t>
      </w:r>
      <w:r w:rsidRPr="00BA70AB">
        <w:rPr>
          <w:rFonts w:asciiTheme="majorHAnsi" w:hAnsiTheme="majorHAnsi" w:cstheme="majorHAnsi"/>
        </w:rPr>
        <w:t xml:space="preserve">, </w:t>
      </w:r>
      <w:r w:rsidRPr="00BA70AB">
        <w:rPr>
          <w:rFonts w:asciiTheme="majorHAnsi" w:hAnsiTheme="majorHAnsi" w:cstheme="majorHAnsi"/>
          <w:i/>
          <w:iCs/>
        </w:rPr>
        <w:t>24</w:t>
      </w:r>
      <w:r w:rsidRPr="00BA70AB">
        <w:rPr>
          <w:rFonts w:asciiTheme="majorHAnsi" w:hAnsiTheme="majorHAnsi" w:cstheme="majorHAnsi"/>
        </w:rPr>
        <w:t>(1), 23-39.</w:t>
      </w:r>
    </w:p>
    <w:p w14:paraId="6FA42FC6" w14:textId="77777777" w:rsidR="00C013F7" w:rsidRPr="00BA70AB" w:rsidRDefault="00E02A66" w:rsidP="007932F1">
      <w:pPr>
        <w:pStyle w:val="ListParagraph"/>
        <w:numPr>
          <w:ilvl w:val="0"/>
          <w:numId w:val="35"/>
        </w:numPr>
        <w:spacing w:line="240" w:lineRule="auto"/>
        <w:ind w:left="504"/>
        <w:rPr>
          <w:rFonts w:asciiTheme="majorHAnsi" w:hAnsiTheme="majorHAnsi" w:cstheme="majorHAnsi"/>
        </w:rPr>
      </w:pPr>
      <w:proofErr w:type="spellStart"/>
      <w:r w:rsidRPr="00792774">
        <w:rPr>
          <w:rFonts w:asciiTheme="majorHAnsi" w:hAnsiTheme="majorHAnsi" w:cstheme="majorHAnsi"/>
          <w:lang w:val="es-MX"/>
        </w:rPr>
        <w:t>Biaggio</w:t>
      </w:r>
      <w:proofErr w:type="spellEnd"/>
      <w:r w:rsidRPr="00792774">
        <w:rPr>
          <w:rFonts w:asciiTheme="majorHAnsi" w:hAnsiTheme="majorHAnsi" w:cstheme="majorHAnsi"/>
          <w:lang w:val="es-MX"/>
        </w:rPr>
        <w:t xml:space="preserve">, M., </w:t>
      </w:r>
      <w:proofErr w:type="spellStart"/>
      <w:r w:rsidRPr="00792774">
        <w:rPr>
          <w:rFonts w:asciiTheme="majorHAnsi" w:hAnsiTheme="majorHAnsi" w:cstheme="majorHAnsi"/>
          <w:lang w:val="es-MX"/>
        </w:rPr>
        <w:t>Coan</w:t>
      </w:r>
      <w:proofErr w:type="spellEnd"/>
      <w:r w:rsidRPr="00792774">
        <w:rPr>
          <w:rFonts w:asciiTheme="majorHAnsi" w:hAnsiTheme="majorHAnsi" w:cstheme="majorHAnsi"/>
          <w:lang w:val="es-MX"/>
        </w:rPr>
        <w:t xml:space="preserve">, S., &amp; Adams, W. (2002). </w:t>
      </w:r>
      <w:r w:rsidRPr="00BA70AB">
        <w:rPr>
          <w:rFonts w:asciiTheme="majorHAnsi" w:hAnsiTheme="majorHAnsi" w:cstheme="majorHAnsi"/>
        </w:rPr>
        <w:t xml:space="preserve">Couples therapy for lesbians: Understanding merger and the impact of homophobia. </w:t>
      </w:r>
      <w:r w:rsidRPr="00BA70AB">
        <w:rPr>
          <w:rFonts w:asciiTheme="majorHAnsi" w:hAnsiTheme="majorHAnsi" w:cstheme="majorHAnsi"/>
          <w:i/>
        </w:rPr>
        <w:t>Journal of Lesbian Studies, 6</w:t>
      </w:r>
      <w:r w:rsidRPr="00BA70AB">
        <w:rPr>
          <w:rFonts w:asciiTheme="majorHAnsi" w:hAnsiTheme="majorHAnsi" w:cstheme="majorHAnsi"/>
        </w:rPr>
        <w:t>(1), 129-138.</w:t>
      </w:r>
    </w:p>
    <w:p w14:paraId="73A88D11" w14:textId="77777777" w:rsidR="00C013F7" w:rsidRPr="00BA70AB" w:rsidRDefault="00E02A66" w:rsidP="007932F1">
      <w:pPr>
        <w:pStyle w:val="ListParagraph"/>
        <w:numPr>
          <w:ilvl w:val="0"/>
          <w:numId w:val="35"/>
        </w:numPr>
        <w:spacing w:line="240" w:lineRule="auto"/>
        <w:ind w:left="504"/>
        <w:rPr>
          <w:rFonts w:asciiTheme="majorHAnsi" w:hAnsiTheme="majorHAnsi" w:cstheme="majorHAnsi"/>
        </w:rPr>
      </w:pPr>
      <w:proofErr w:type="spellStart"/>
      <w:r w:rsidRPr="00BA70AB">
        <w:rPr>
          <w:rFonts w:asciiTheme="majorHAnsi" w:hAnsiTheme="majorHAnsi" w:cstheme="majorHAnsi"/>
        </w:rPr>
        <w:t>Lehavot</w:t>
      </w:r>
      <w:proofErr w:type="spellEnd"/>
      <w:r w:rsidRPr="00BA70AB">
        <w:rPr>
          <w:rFonts w:asciiTheme="majorHAnsi" w:hAnsiTheme="majorHAnsi" w:cstheme="majorHAnsi"/>
        </w:rPr>
        <w:t xml:space="preserve">, K., &amp; Simoni, J.M. (2011). The impact of minority stress on mental health and substance </w:t>
      </w:r>
      <w:proofErr w:type="gramStart"/>
      <w:r w:rsidRPr="00BA70AB">
        <w:rPr>
          <w:rFonts w:asciiTheme="majorHAnsi" w:hAnsiTheme="majorHAnsi" w:cstheme="majorHAnsi"/>
        </w:rPr>
        <w:t>use</w:t>
      </w:r>
      <w:proofErr w:type="gramEnd"/>
      <w:r w:rsidRPr="00BA70AB">
        <w:rPr>
          <w:rFonts w:asciiTheme="majorHAnsi" w:hAnsiTheme="majorHAnsi" w:cstheme="majorHAnsi"/>
        </w:rPr>
        <w:t xml:space="preserve"> among sexual minority women. </w:t>
      </w:r>
      <w:r w:rsidRPr="00BA70AB">
        <w:rPr>
          <w:rFonts w:asciiTheme="majorHAnsi" w:hAnsiTheme="majorHAnsi" w:cstheme="majorHAnsi"/>
          <w:i/>
        </w:rPr>
        <w:t>Journal of Consulting and Clinical Psychology, 79</w:t>
      </w:r>
      <w:r w:rsidRPr="00BA70AB">
        <w:rPr>
          <w:rFonts w:asciiTheme="majorHAnsi" w:hAnsiTheme="majorHAnsi" w:cstheme="majorHAnsi"/>
        </w:rPr>
        <w:t>(2), 159-170.</w:t>
      </w:r>
    </w:p>
    <w:p w14:paraId="2B22EDC4" w14:textId="3FCF4704" w:rsidR="00B66450" w:rsidRPr="00980754" w:rsidRDefault="00E02A66" w:rsidP="00980754">
      <w:pPr>
        <w:pStyle w:val="ListParagraph"/>
        <w:numPr>
          <w:ilvl w:val="0"/>
          <w:numId w:val="35"/>
        </w:numPr>
        <w:spacing w:line="240" w:lineRule="auto"/>
        <w:ind w:left="504"/>
        <w:rPr>
          <w:rFonts w:asciiTheme="majorHAnsi" w:hAnsiTheme="majorHAnsi" w:cstheme="majorHAnsi"/>
        </w:rPr>
      </w:pPr>
      <w:r w:rsidRPr="00BA70AB">
        <w:rPr>
          <w:rFonts w:asciiTheme="majorHAnsi" w:hAnsiTheme="majorHAnsi" w:cstheme="majorHAnsi"/>
        </w:rPr>
        <w:t xml:space="preserve">Rabin, J.S., &amp; Slater, B.R. (2005). Lesbian communities across the United States: Pockets of resistance and resilience. </w:t>
      </w:r>
      <w:r w:rsidRPr="00BA70AB">
        <w:rPr>
          <w:rFonts w:asciiTheme="majorHAnsi" w:hAnsiTheme="majorHAnsi" w:cstheme="majorHAnsi"/>
          <w:i/>
        </w:rPr>
        <w:t>Journal of Lesbian Studies,</w:t>
      </w:r>
      <w:r w:rsidRPr="00BA70AB">
        <w:rPr>
          <w:rFonts w:asciiTheme="majorHAnsi" w:hAnsiTheme="majorHAnsi" w:cstheme="majorHAnsi"/>
        </w:rPr>
        <w:t xml:space="preserve"> 9, (1/2), 169-182.</w:t>
      </w:r>
    </w:p>
    <w:p w14:paraId="49D80868" w14:textId="122AEDC5" w:rsidR="00123B12" w:rsidRPr="00980754" w:rsidRDefault="003A3C49" w:rsidP="00980754">
      <w:pPr>
        <w:spacing w:before="120" w:after="120"/>
        <w:rPr>
          <w:rFonts w:asciiTheme="majorHAnsi" w:hAnsiTheme="majorHAnsi" w:cstheme="majorHAnsi"/>
          <w:b/>
        </w:rPr>
      </w:pPr>
      <w:r w:rsidRPr="00980754">
        <w:rPr>
          <w:rFonts w:asciiTheme="majorHAnsi" w:hAnsiTheme="majorHAnsi" w:cstheme="majorHAnsi"/>
          <w:b/>
        </w:rPr>
        <w:t>Module</w:t>
      </w:r>
      <w:r w:rsidR="00E02A66" w:rsidRPr="00980754">
        <w:rPr>
          <w:rFonts w:asciiTheme="majorHAnsi" w:hAnsiTheme="majorHAnsi" w:cstheme="majorHAnsi"/>
          <w:b/>
        </w:rPr>
        <w:t xml:space="preserve"> 6</w:t>
      </w:r>
      <w:r w:rsidR="00E02A66" w:rsidRPr="00980754">
        <w:rPr>
          <w:rFonts w:asciiTheme="majorHAnsi" w:hAnsiTheme="majorHAnsi" w:cstheme="majorHAnsi"/>
          <w:b/>
        </w:rPr>
        <w:tab/>
      </w:r>
      <w:r w:rsidR="00E02A66" w:rsidRPr="00980754">
        <w:rPr>
          <w:rFonts w:asciiTheme="majorHAnsi" w:hAnsiTheme="majorHAnsi" w:cstheme="majorHAnsi"/>
          <w:b/>
        </w:rPr>
        <w:tab/>
      </w:r>
      <w:r w:rsidR="00750E0B" w:rsidRPr="00980754">
        <w:rPr>
          <w:rFonts w:asciiTheme="majorHAnsi" w:hAnsiTheme="majorHAnsi" w:cstheme="majorHAnsi"/>
          <w:b/>
          <w:bCs/>
        </w:rPr>
        <w:t>[</w:t>
      </w:r>
      <w:r w:rsidR="00750E0B" w:rsidRPr="00980754">
        <w:rPr>
          <w:rStyle w:val="PageNumber"/>
          <w:rFonts w:asciiTheme="majorHAnsi" w:eastAsia="Calibri" w:hAnsiTheme="majorHAnsi" w:cstheme="majorHAnsi"/>
          <w:b/>
          <w:bCs/>
          <w:color w:val="000000" w:themeColor="text1"/>
        </w:rPr>
        <w:t>Date]</w:t>
      </w:r>
      <w:r w:rsidR="00750E0B" w:rsidRPr="00980754">
        <w:rPr>
          <w:rFonts w:asciiTheme="majorHAnsi" w:hAnsiTheme="majorHAnsi" w:cstheme="majorHAnsi"/>
          <w:b/>
          <w:bCs/>
        </w:rPr>
        <w:tab/>
      </w:r>
    </w:p>
    <w:p w14:paraId="218BD6E4" w14:textId="1FAEE2F5" w:rsidR="00E02A66" w:rsidRPr="00BA70AB" w:rsidRDefault="00E02A66" w:rsidP="00980754">
      <w:pPr>
        <w:spacing w:before="120" w:after="120"/>
        <w:rPr>
          <w:rFonts w:asciiTheme="majorHAnsi" w:hAnsiTheme="majorHAnsi" w:cstheme="majorHAnsi"/>
          <w:b/>
          <w:sz w:val="22"/>
          <w:szCs w:val="22"/>
        </w:rPr>
      </w:pPr>
      <w:r w:rsidRPr="00BA70AB">
        <w:rPr>
          <w:rFonts w:asciiTheme="majorHAnsi" w:hAnsiTheme="majorHAnsi" w:cstheme="majorHAnsi"/>
          <w:b/>
          <w:sz w:val="22"/>
          <w:szCs w:val="22"/>
        </w:rPr>
        <w:t>Practice with the Gay Male Community</w:t>
      </w:r>
    </w:p>
    <w:p w14:paraId="25ACB962" w14:textId="772C2951" w:rsidR="009C77F2" w:rsidRPr="00980754" w:rsidRDefault="009C77F2" w:rsidP="00980754">
      <w:pPr>
        <w:ind w:left="144"/>
        <w:rPr>
          <w:rFonts w:asciiTheme="majorHAnsi" w:hAnsiTheme="majorHAnsi" w:cstheme="majorHAnsi"/>
          <w:bCs/>
          <w:sz w:val="22"/>
          <w:szCs w:val="22"/>
        </w:rPr>
      </w:pPr>
      <w:r w:rsidRPr="00BA70AB">
        <w:rPr>
          <w:rFonts w:asciiTheme="majorHAnsi" w:hAnsiTheme="majorHAnsi" w:cstheme="majorHAnsi"/>
          <w:bCs/>
          <w:sz w:val="22"/>
          <w:szCs w:val="22"/>
        </w:rPr>
        <w:t>This module focuses on practice with members of the cisgender gay male community as well as various intersectional factors associated with race, class, and age (among others) across the lifespan. Ageism, body dysmorphia, and the AIDS epidemic will also be discussed. Students will engage in a case presentation and discuss micro, mezzo, and macro practice implications.</w:t>
      </w:r>
    </w:p>
    <w:p w14:paraId="457C2017" w14:textId="1E52DC51" w:rsidR="00204388" w:rsidRPr="00BA70AB" w:rsidRDefault="00423AC7" w:rsidP="00980754">
      <w:pPr>
        <w:spacing w:before="120" w:after="120"/>
        <w:ind w:left="144"/>
        <w:rPr>
          <w:rFonts w:asciiTheme="majorHAnsi" w:eastAsiaTheme="minorEastAsia" w:hAnsiTheme="majorHAnsi" w:cstheme="majorHAnsi"/>
          <w:sz w:val="22"/>
          <w:szCs w:val="22"/>
        </w:rPr>
      </w:pPr>
      <w:r w:rsidRPr="00BA70AB">
        <w:rPr>
          <w:rFonts w:asciiTheme="majorHAnsi" w:eastAsiaTheme="minorEastAsia" w:hAnsiTheme="majorHAnsi" w:cstheme="majorHAnsi"/>
          <w:b/>
          <w:bCs/>
          <w:sz w:val="22"/>
          <w:szCs w:val="22"/>
        </w:rPr>
        <w:t xml:space="preserve">Learning </w:t>
      </w:r>
      <w:r w:rsidR="00204388" w:rsidRPr="00BA70AB">
        <w:rPr>
          <w:rFonts w:asciiTheme="majorHAnsi" w:eastAsiaTheme="minorEastAsia" w:hAnsiTheme="majorHAnsi" w:cstheme="majorHAnsi"/>
          <w:b/>
          <w:bCs/>
          <w:sz w:val="22"/>
          <w:szCs w:val="22"/>
        </w:rPr>
        <w:t>Objectives</w:t>
      </w:r>
    </w:p>
    <w:p w14:paraId="31AAA22B" w14:textId="70A8FEBA" w:rsidR="00E02A66" w:rsidRPr="00BA70AB" w:rsidRDefault="00E02A66" w:rsidP="007932F1">
      <w:pPr>
        <w:numPr>
          <w:ilvl w:val="0"/>
          <w:numId w:val="56"/>
        </w:numPr>
        <w:ind w:left="504"/>
        <w:rPr>
          <w:rFonts w:asciiTheme="majorHAnsi" w:hAnsiTheme="majorHAnsi" w:cstheme="majorHAnsi"/>
          <w:sz w:val="22"/>
          <w:szCs w:val="22"/>
        </w:rPr>
      </w:pPr>
      <w:r w:rsidRPr="00BA70AB">
        <w:rPr>
          <w:rFonts w:asciiTheme="majorHAnsi" w:hAnsiTheme="majorHAnsi" w:cstheme="majorHAnsi"/>
          <w:sz w:val="22"/>
          <w:szCs w:val="22"/>
        </w:rPr>
        <w:t>Examin</w:t>
      </w:r>
      <w:r w:rsidR="00ED3183" w:rsidRPr="00BA70AB">
        <w:rPr>
          <w:rFonts w:asciiTheme="majorHAnsi" w:hAnsiTheme="majorHAnsi" w:cstheme="majorHAnsi"/>
          <w:sz w:val="22"/>
          <w:szCs w:val="22"/>
        </w:rPr>
        <w:t>e</w:t>
      </w:r>
      <w:r w:rsidRPr="00BA70AB">
        <w:rPr>
          <w:rFonts w:asciiTheme="majorHAnsi" w:hAnsiTheme="majorHAnsi" w:cstheme="majorHAnsi"/>
          <w:sz w:val="22"/>
          <w:szCs w:val="22"/>
        </w:rPr>
        <w:t xml:space="preserve"> practice </w:t>
      </w:r>
      <w:r w:rsidR="00ED3183" w:rsidRPr="00BA70AB">
        <w:rPr>
          <w:rFonts w:asciiTheme="majorHAnsi" w:hAnsiTheme="majorHAnsi" w:cstheme="majorHAnsi"/>
          <w:sz w:val="22"/>
          <w:szCs w:val="22"/>
        </w:rPr>
        <w:t xml:space="preserve">and the </w:t>
      </w:r>
      <w:r w:rsidRPr="00BA70AB">
        <w:rPr>
          <w:rFonts w:asciiTheme="majorHAnsi" w:hAnsiTheme="majorHAnsi" w:cstheme="majorHAnsi"/>
          <w:sz w:val="22"/>
          <w:szCs w:val="22"/>
        </w:rPr>
        <w:t>impact of gender and racial privileg</w:t>
      </w:r>
      <w:r w:rsidR="00ED3183" w:rsidRPr="00BA70AB">
        <w:rPr>
          <w:rFonts w:asciiTheme="majorHAnsi" w:hAnsiTheme="majorHAnsi" w:cstheme="majorHAnsi"/>
          <w:sz w:val="22"/>
          <w:szCs w:val="22"/>
        </w:rPr>
        <w:t>ing</w:t>
      </w:r>
      <w:r w:rsidRPr="00BA70AB">
        <w:rPr>
          <w:rFonts w:asciiTheme="majorHAnsi" w:hAnsiTheme="majorHAnsi" w:cstheme="majorHAnsi"/>
          <w:sz w:val="22"/>
          <w:szCs w:val="22"/>
        </w:rPr>
        <w:t xml:space="preserve"> among cisgender gay men</w:t>
      </w:r>
    </w:p>
    <w:p w14:paraId="22606DDD" w14:textId="3BF1D166" w:rsidR="00E02A66" w:rsidRPr="00BA70AB" w:rsidRDefault="00ED3183" w:rsidP="007932F1">
      <w:pPr>
        <w:numPr>
          <w:ilvl w:val="0"/>
          <w:numId w:val="56"/>
        </w:numPr>
        <w:ind w:left="504"/>
        <w:rPr>
          <w:rFonts w:asciiTheme="majorHAnsi" w:hAnsiTheme="majorHAnsi" w:cstheme="majorHAnsi"/>
          <w:sz w:val="22"/>
          <w:szCs w:val="22"/>
        </w:rPr>
      </w:pPr>
      <w:r w:rsidRPr="00BA70AB">
        <w:rPr>
          <w:rFonts w:asciiTheme="majorHAnsi" w:hAnsiTheme="majorHAnsi" w:cstheme="majorHAnsi"/>
          <w:sz w:val="22"/>
          <w:szCs w:val="22"/>
        </w:rPr>
        <w:t>Discuss</w:t>
      </w:r>
      <w:r w:rsidR="00E02A66" w:rsidRPr="00BA70AB">
        <w:rPr>
          <w:rFonts w:asciiTheme="majorHAnsi" w:hAnsiTheme="majorHAnsi" w:cstheme="majorHAnsi"/>
          <w:sz w:val="22"/>
          <w:szCs w:val="22"/>
        </w:rPr>
        <w:t xml:space="preserve"> age cohort differences</w:t>
      </w:r>
      <w:r w:rsidRPr="00BA70AB">
        <w:rPr>
          <w:rFonts w:asciiTheme="majorHAnsi" w:hAnsiTheme="majorHAnsi" w:cstheme="majorHAnsi"/>
          <w:sz w:val="22"/>
          <w:szCs w:val="22"/>
        </w:rPr>
        <w:t xml:space="preserve"> including a</w:t>
      </w:r>
      <w:r w:rsidR="00E02A66" w:rsidRPr="00BA70AB">
        <w:rPr>
          <w:rFonts w:asciiTheme="majorHAnsi" w:hAnsiTheme="majorHAnsi" w:cstheme="majorHAnsi"/>
          <w:sz w:val="22"/>
          <w:szCs w:val="22"/>
        </w:rPr>
        <w:t>geism, body dysmorphia, coming out, HIV/AIDS</w:t>
      </w:r>
    </w:p>
    <w:p w14:paraId="7A221650" w14:textId="6F1A19E4" w:rsidR="00FD63F3" w:rsidRPr="00BA70AB" w:rsidRDefault="00FD63F3" w:rsidP="007932F1">
      <w:pPr>
        <w:numPr>
          <w:ilvl w:val="0"/>
          <w:numId w:val="56"/>
        </w:numPr>
        <w:ind w:left="504"/>
        <w:rPr>
          <w:rFonts w:asciiTheme="majorHAnsi" w:hAnsiTheme="majorHAnsi" w:cstheme="majorHAnsi"/>
          <w:sz w:val="22"/>
          <w:szCs w:val="22"/>
        </w:rPr>
      </w:pPr>
      <w:r w:rsidRPr="00BA70AB">
        <w:rPr>
          <w:rFonts w:asciiTheme="majorHAnsi" w:hAnsiTheme="majorHAnsi" w:cstheme="majorHAnsi"/>
          <w:sz w:val="22"/>
          <w:szCs w:val="22"/>
        </w:rPr>
        <w:t>Engage in a discussion pertaining to a specific case example</w:t>
      </w:r>
    </w:p>
    <w:p w14:paraId="576037A3" w14:textId="4CB83BD9" w:rsidR="001A00DA" w:rsidRPr="00BA70AB" w:rsidRDefault="001A00DA" w:rsidP="007932F1">
      <w:pPr>
        <w:numPr>
          <w:ilvl w:val="0"/>
          <w:numId w:val="56"/>
        </w:numPr>
        <w:ind w:left="504"/>
        <w:rPr>
          <w:rFonts w:asciiTheme="majorHAnsi" w:hAnsiTheme="majorHAnsi" w:cstheme="majorHAnsi"/>
          <w:sz w:val="22"/>
          <w:szCs w:val="22"/>
        </w:rPr>
      </w:pPr>
      <w:r w:rsidRPr="00BA70AB">
        <w:rPr>
          <w:rFonts w:asciiTheme="majorHAnsi" w:hAnsiTheme="majorHAnsi" w:cstheme="majorHAnsi"/>
          <w:sz w:val="22"/>
          <w:szCs w:val="22"/>
        </w:rPr>
        <w:t>Examine micro, mezzo, and macro level practice interventions</w:t>
      </w:r>
    </w:p>
    <w:p w14:paraId="105DAC2A" w14:textId="76F8DDC5" w:rsidR="007965F2" w:rsidRPr="00BA70AB" w:rsidRDefault="001A00DA" w:rsidP="007932F1">
      <w:pPr>
        <w:numPr>
          <w:ilvl w:val="0"/>
          <w:numId w:val="56"/>
        </w:numPr>
        <w:ind w:left="504"/>
        <w:rPr>
          <w:rFonts w:asciiTheme="majorHAnsi" w:hAnsiTheme="majorHAnsi" w:cstheme="majorHAnsi"/>
          <w:sz w:val="22"/>
          <w:szCs w:val="22"/>
        </w:rPr>
      </w:pPr>
      <w:r w:rsidRPr="00BA70AB">
        <w:rPr>
          <w:rFonts w:asciiTheme="majorHAnsi" w:hAnsiTheme="majorHAnsi" w:cstheme="majorHAnsi"/>
          <w:sz w:val="22"/>
          <w:szCs w:val="22"/>
        </w:rPr>
        <w:t>Explore</w:t>
      </w:r>
      <w:r w:rsidR="007965F2" w:rsidRPr="00BA70AB">
        <w:rPr>
          <w:rFonts w:asciiTheme="majorHAnsi" w:hAnsiTheme="majorHAnsi" w:cstheme="majorHAnsi"/>
          <w:sz w:val="22"/>
          <w:szCs w:val="22"/>
        </w:rPr>
        <w:t xml:space="preserve">: </w:t>
      </w:r>
      <w:hyperlink r:id="rId45" w:history="1">
        <w:r w:rsidR="007965F2" w:rsidRPr="00BA70AB">
          <w:rPr>
            <w:rStyle w:val="Hyperlink"/>
            <w:rFonts w:asciiTheme="majorHAnsi" w:hAnsiTheme="majorHAnsi" w:cstheme="majorHAnsi"/>
            <w:sz w:val="22"/>
            <w:szCs w:val="22"/>
          </w:rPr>
          <w:t xml:space="preserve">The </w:t>
        </w:r>
        <w:r w:rsidR="00961336" w:rsidRPr="00BA70AB">
          <w:rPr>
            <w:rStyle w:val="Hyperlink"/>
            <w:rFonts w:asciiTheme="majorHAnsi" w:hAnsiTheme="majorHAnsi" w:cstheme="majorHAnsi"/>
            <w:sz w:val="22"/>
            <w:szCs w:val="22"/>
          </w:rPr>
          <w:t>L</w:t>
        </w:r>
        <w:r w:rsidR="007965F2" w:rsidRPr="00BA70AB">
          <w:rPr>
            <w:rStyle w:val="Hyperlink"/>
            <w:rFonts w:asciiTheme="majorHAnsi" w:hAnsiTheme="majorHAnsi" w:cstheme="majorHAnsi"/>
            <w:sz w:val="22"/>
            <w:szCs w:val="22"/>
          </w:rPr>
          <w:t>ife of Harvey Milk</w:t>
        </w:r>
      </w:hyperlink>
    </w:p>
    <w:p w14:paraId="7C9FAFF4" w14:textId="77777777" w:rsidR="00895DB1" w:rsidRPr="00BA70AB" w:rsidRDefault="00895DB1" w:rsidP="00895DB1">
      <w:pPr>
        <w:ind w:left="1080"/>
        <w:rPr>
          <w:rFonts w:asciiTheme="majorHAnsi" w:hAnsiTheme="majorHAnsi" w:cstheme="majorHAnsi"/>
          <w:sz w:val="22"/>
          <w:szCs w:val="22"/>
        </w:rPr>
      </w:pPr>
    </w:p>
    <w:p w14:paraId="68637E8A" w14:textId="1D7338E2" w:rsidR="00E02A66" w:rsidRPr="00BA70AB" w:rsidRDefault="00E02A66" w:rsidP="00980754">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Required </w:t>
      </w:r>
      <w:r w:rsidR="004F5C2D" w:rsidRPr="00BA70AB">
        <w:rPr>
          <w:rFonts w:asciiTheme="majorHAnsi" w:hAnsiTheme="majorHAnsi" w:cstheme="majorHAnsi"/>
          <w:b/>
          <w:color w:val="000000"/>
          <w:sz w:val="22"/>
          <w:szCs w:val="22"/>
        </w:rPr>
        <w:t>Content</w:t>
      </w:r>
    </w:p>
    <w:p w14:paraId="4BFA6A5F" w14:textId="539501FF" w:rsidR="00E02A66" w:rsidRPr="00BA70AB" w:rsidRDefault="00E02A66" w:rsidP="007932F1">
      <w:pPr>
        <w:numPr>
          <w:ilvl w:val="0"/>
          <w:numId w:val="38"/>
        </w:numPr>
        <w:ind w:left="504"/>
        <w:rPr>
          <w:rFonts w:asciiTheme="majorHAnsi" w:hAnsiTheme="majorHAnsi" w:cstheme="majorHAnsi"/>
          <w:sz w:val="22"/>
          <w:szCs w:val="22"/>
        </w:rPr>
      </w:pPr>
      <w:r w:rsidRPr="00BA70AB">
        <w:rPr>
          <w:rFonts w:asciiTheme="majorHAnsi" w:hAnsiTheme="majorHAnsi" w:cstheme="majorHAnsi"/>
          <w:sz w:val="22"/>
          <w:szCs w:val="22"/>
        </w:rPr>
        <w:lastRenderedPageBreak/>
        <w:t xml:space="preserve">Chapter 14: Practice with the Gay Male Community </w:t>
      </w:r>
    </w:p>
    <w:p w14:paraId="167A6C81" w14:textId="081EA4E8" w:rsidR="00050F3B" w:rsidRPr="00BA70AB" w:rsidRDefault="00050F3B" w:rsidP="007932F1">
      <w:pPr>
        <w:pStyle w:val="ListParagraph"/>
        <w:numPr>
          <w:ilvl w:val="0"/>
          <w:numId w:val="38"/>
        </w:numPr>
        <w:spacing w:after="0" w:line="240" w:lineRule="auto"/>
        <w:ind w:left="504"/>
        <w:rPr>
          <w:rFonts w:asciiTheme="majorHAnsi" w:eastAsia="Times New Roman" w:hAnsiTheme="majorHAnsi" w:cstheme="majorHAnsi"/>
        </w:rPr>
      </w:pPr>
      <w:r w:rsidRPr="00BA70AB">
        <w:rPr>
          <w:rFonts w:asciiTheme="majorHAnsi" w:eastAsia="Times New Roman" w:hAnsiTheme="majorHAnsi" w:cstheme="majorHAnsi"/>
        </w:rPr>
        <w:t xml:space="preserve">Han, C. S. (2007). They don't want to cruise your type: Gay men of color and the racial politics of exclusion. </w:t>
      </w:r>
      <w:r w:rsidRPr="00BA70AB">
        <w:rPr>
          <w:rFonts w:asciiTheme="majorHAnsi" w:eastAsia="Times New Roman" w:hAnsiTheme="majorHAnsi" w:cstheme="majorHAnsi"/>
          <w:i/>
          <w:iCs/>
        </w:rPr>
        <w:t>Social Identities</w:t>
      </w:r>
      <w:r w:rsidRPr="00BA70AB">
        <w:rPr>
          <w:rFonts w:asciiTheme="majorHAnsi" w:eastAsia="Times New Roman" w:hAnsiTheme="majorHAnsi" w:cstheme="majorHAnsi"/>
        </w:rPr>
        <w:t xml:space="preserve">, </w:t>
      </w:r>
      <w:r w:rsidRPr="00BA70AB">
        <w:rPr>
          <w:rFonts w:asciiTheme="majorHAnsi" w:eastAsia="Times New Roman" w:hAnsiTheme="majorHAnsi" w:cstheme="majorHAnsi"/>
          <w:i/>
          <w:iCs/>
        </w:rPr>
        <w:t>13</w:t>
      </w:r>
      <w:r w:rsidRPr="00BA70AB">
        <w:rPr>
          <w:rFonts w:asciiTheme="majorHAnsi" w:eastAsia="Times New Roman" w:hAnsiTheme="majorHAnsi" w:cstheme="majorHAnsi"/>
        </w:rPr>
        <w:t>(1), 51-67.</w:t>
      </w:r>
    </w:p>
    <w:p w14:paraId="17DB4FE7" w14:textId="72759ACF" w:rsidR="00050F3B" w:rsidRPr="0033441D" w:rsidRDefault="006F6878" w:rsidP="0033441D">
      <w:pPr>
        <w:pStyle w:val="ListParagraph"/>
        <w:numPr>
          <w:ilvl w:val="0"/>
          <w:numId w:val="38"/>
        </w:numPr>
        <w:spacing w:after="0" w:line="240" w:lineRule="auto"/>
        <w:ind w:left="504"/>
        <w:rPr>
          <w:rFonts w:asciiTheme="majorHAnsi" w:eastAsia="Times New Roman" w:hAnsiTheme="majorHAnsi" w:cstheme="majorHAnsi"/>
        </w:rPr>
      </w:pPr>
      <w:r w:rsidRPr="00BA70AB">
        <w:rPr>
          <w:rFonts w:asciiTheme="majorHAnsi" w:eastAsia="Times New Roman" w:hAnsiTheme="majorHAnsi" w:cstheme="majorHAnsi"/>
        </w:rPr>
        <w:t xml:space="preserve">Watch: </w:t>
      </w:r>
      <w:hyperlink r:id="rId46" w:history="1">
        <w:r w:rsidRPr="00BA70AB">
          <w:rPr>
            <w:rStyle w:val="Hyperlink"/>
            <w:rFonts w:asciiTheme="majorHAnsi" w:eastAsia="Times New Roman" w:hAnsiTheme="majorHAnsi" w:cstheme="majorHAnsi"/>
          </w:rPr>
          <w:t>I’m gay and disabled and fine, thank you</w:t>
        </w:r>
      </w:hyperlink>
    </w:p>
    <w:p w14:paraId="60CF8A1D" w14:textId="77777777" w:rsidR="00E02A66" w:rsidRPr="0033441D" w:rsidRDefault="00E02A66" w:rsidP="0033441D">
      <w:pPr>
        <w:ind w:left="432"/>
        <w:rPr>
          <w:rFonts w:asciiTheme="majorHAnsi" w:hAnsiTheme="majorHAnsi" w:cstheme="majorHAnsi"/>
          <w:sz w:val="22"/>
          <w:szCs w:val="22"/>
        </w:rPr>
      </w:pPr>
      <w:r w:rsidRPr="0033441D">
        <w:rPr>
          <w:rFonts w:asciiTheme="majorHAnsi" w:hAnsiTheme="majorHAnsi" w:cstheme="majorHAnsi"/>
          <w:sz w:val="22"/>
          <w:szCs w:val="22"/>
        </w:rPr>
        <w:t>Case Discussion: The Case of Darrell: Diaspora and Dysphoria (</w:t>
      </w:r>
      <w:proofErr w:type="spellStart"/>
      <w:r w:rsidRPr="0033441D">
        <w:rPr>
          <w:rFonts w:asciiTheme="majorHAnsi" w:hAnsiTheme="majorHAnsi" w:cstheme="majorHAnsi"/>
          <w:sz w:val="22"/>
          <w:szCs w:val="22"/>
        </w:rPr>
        <w:t>Asukura</w:t>
      </w:r>
      <w:proofErr w:type="spellEnd"/>
      <w:r w:rsidRPr="0033441D">
        <w:rPr>
          <w:rFonts w:asciiTheme="majorHAnsi" w:hAnsiTheme="majorHAnsi" w:cstheme="majorHAnsi"/>
          <w:sz w:val="22"/>
          <w:szCs w:val="22"/>
        </w:rPr>
        <w:t xml:space="preserve"> in </w:t>
      </w:r>
      <w:proofErr w:type="spellStart"/>
      <w:r w:rsidRPr="0033441D">
        <w:rPr>
          <w:rFonts w:asciiTheme="majorHAnsi" w:hAnsiTheme="majorHAnsi" w:cstheme="majorHAnsi"/>
          <w:color w:val="000000"/>
          <w:sz w:val="22"/>
          <w:szCs w:val="22"/>
        </w:rPr>
        <w:t>Argüello</w:t>
      </w:r>
      <w:proofErr w:type="spellEnd"/>
      <w:r w:rsidRPr="0033441D">
        <w:rPr>
          <w:rFonts w:asciiTheme="majorHAnsi" w:hAnsiTheme="majorHAnsi" w:cstheme="majorHAnsi"/>
          <w:sz w:val="22"/>
          <w:szCs w:val="22"/>
        </w:rPr>
        <w:t>, 2019)</w:t>
      </w:r>
    </w:p>
    <w:p w14:paraId="14F25EF1" w14:textId="73D5587A" w:rsidR="00E02A66" w:rsidRPr="00BA70AB" w:rsidRDefault="00E02A66" w:rsidP="0033441D">
      <w:pPr>
        <w:ind w:left="432"/>
        <w:rPr>
          <w:rFonts w:asciiTheme="majorHAnsi" w:hAnsiTheme="majorHAnsi" w:cstheme="majorHAnsi"/>
          <w:sz w:val="22"/>
          <w:szCs w:val="22"/>
        </w:rPr>
      </w:pPr>
      <w:r w:rsidRPr="0033441D">
        <w:rPr>
          <w:rFonts w:asciiTheme="majorHAnsi" w:hAnsiTheme="majorHAnsi" w:cstheme="majorHAnsi"/>
          <w:sz w:val="22"/>
          <w:szCs w:val="22"/>
        </w:rPr>
        <w:t>Focus on Theory/Modality:</w:t>
      </w:r>
      <w:r w:rsidRPr="00BA70AB">
        <w:rPr>
          <w:rFonts w:asciiTheme="majorHAnsi" w:hAnsiTheme="majorHAnsi" w:cstheme="majorHAnsi"/>
          <w:sz w:val="22"/>
          <w:szCs w:val="22"/>
        </w:rPr>
        <w:t xml:space="preserve"> Minority Stress Theory and </w:t>
      </w:r>
      <w:r w:rsidR="0033441D">
        <w:rPr>
          <w:rFonts w:asciiTheme="majorHAnsi" w:hAnsiTheme="majorHAnsi" w:cstheme="majorHAnsi"/>
          <w:sz w:val="22"/>
          <w:szCs w:val="22"/>
        </w:rPr>
        <w:t>Trauma-Informed</w:t>
      </w:r>
      <w:r w:rsidRPr="00BA70AB">
        <w:rPr>
          <w:rFonts w:asciiTheme="majorHAnsi" w:hAnsiTheme="majorHAnsi" w:cstheme="majorHAnsi"/>
          <w:sz w:val="22"/>
          <w:szCs w:val="22"/>
        </w:rPr>
        <w:t xml:space="preserve"> Practice</w:t>
      </w:r>
    </w:p>
    <w:p w14:paraId="31310650" w14:textId="77777777" w:rsidR="00E02A66" w:rsidRPr="00BA70AB" w:rsidRDefault="00E02A66" w:rsidP="0033441D">
      <w:pPr>
        <w:numPr>
          <w:ilvl w:val="1"/>
          <w:numId w:val="38"/>
        </w:numPr>
        <w:ind w:left="936"/>
        <w:rPr>
          <w:rFonts w:asciiTheme="majorHAnsi" w:hAnsiTheme="majorHAnsi" w:cstheme="majorHAnsi"/>
          <w:sz w:val="22"/>
          <w:szCs w:val="22"/>
        </w:rPr>
      </w:pPr>
      <w:proofErr w:type="spellStart"/>
      <w:r w:rsidRPr="00BA70AB">
        <w:rPr>
          <w:rFonts w:asciiTheme="majorHAnsi" w:hAnsiTheme="majorHAnsi" w:cstheme="majorHAnsi"/>
          <w:sz w:val="22"/>
          <w:szCs w:val="22"/>
        </w:rPr>
        <w:t>Pachankis</w:t>
      </w:r>
      <w:proofErr w:type="spellEnd"/>
      <w:r w:rsidRPr="00BA70AB">
        <w:rPr>
          <w:rFonts w:asciiTheme="majorHAnsi" w:hAnsiTheme="majorHAnsi" w:cstheme="majorHAnsi"/>
          <w:sz w:val="22"/>
          <w:szCs w:val="22"/>
        </w:rPr>
        <w:t xml:space="preserve">, J. E. (2014). Uncovering clinical principles and techniques to address minority stress, mental health, and related health risks among gay and bisexual men. </w:t>
      </w:r>
      <w:r w:rsidRPr="00BA70AB">
        <w:rPr>
          <w:rFonts w:asciiTheme="majorHAnsi" w:hAnsiTheme="majorHAnsi" w:cstheme="majorHAnsi"/>
          <w:i/>
          <w:sz w:val="22"/>
          <w:szCs w:val="22"/>
        </w:rPr>
        <w:t>Clinical Psychology: Science &amp; Practice, 21</w:t>
      </w:r>
      <w:r w:rsidRPr="00BA70AB">
        <w:rPr>
          <w:rFonts w:asciiTheme="majorHAnsi" w:hAnsiTheme="majorHAnsi" w:cstheme="majorHAnsi"/>
          <w:sz w:val="22"/>
          <w:szCs w:val="22"/>
        </w:rPr>
        <w:t>(4), 313-330.</w:t>
      </w:r>
    </w:p>
    <w:p w14:paraId="0CF87777" w14:textId="42142DF1" w:rsidR="00BA5B5D" w:rsidRPr="00BA70AB" w:rsidRDefault="00E02A66" w:rsidP="0033441D">
      <w:pPr>
        <w:numPr>
          <w:ilvl w:val="1"/>
          <w:numId w:val="38"/>
        </w:numPr>
        <w:ind w:left="936"/>
        <w:rPr>
          <w:rFonts w:asciiTheme="majorHAnsi" w:hAnsiTheme="majorHAnsi" w:cstheme="majorHAnsi"/>
          <w:sz w:val="22"/>
          <w:szCs w:val="22"/>
        </w:rPr>
      </w:pPr>
      <w:r w:rsidRPr="00BA70AB">
        <w:rPr>
          <w:rFonts w:asciiTheme="majorHAnsi" w:hAnsiTheme="majorHAnsi" w:cstheme="majorHAnsi"/>
          <w:sz w:val="22"/>
          <w:szCs w:val="22"/>
        </w:rPr>
        <w:t xml:space="preserve">Knight, C. (2015). Trauma-informed social work practice: Practice considerations and challenges. </w:t>
      </w:r>
      <w:r w:rsidRPr="00BA70AB">
        <w:rPr>
          <w:rFonts w:asciiTheme="majorHAnsi" w:hAnsiTheme="majorHAnsi" w:cstheme="majorHAnsi"/>
          <w:i/>
          <w:iCs/>
          <w:sz w:val="22"/>
          <w:szCs w:val="22"/>
        </w:rPr>
        <w:t>Clinical Social Work Journal</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43</w:t>
      </w:r>
      <w:r w:rsidRPr="00BA70AB">
        <w:rPr>
          <w:rFonts w:asciiTheme="majorHAnsi" w:hAnsiTheme="majorHAnsi" w:cstheme="majorHAnsi"/>
          <w:sz w:val="22"/>
          <w:szCs w:val="22"/>
        </w:rPr>
        <w:t>(1), 25-37.</w:t>
      </w:r>
    </w:p>
    <w:p w14:paraId="1CB4701B" w14:textId="5CDB5F01" w:rsidR="00E02A66" w:rsidRPr="00BA70AB" w:rsidRDefault="00E02A66" w:rsidP="00E02A66">
      <w:pPr>
        <w:rPr>
          <w:rFonts w:asciiTheme="majorHAnsi" w:hAnsiTheme="majorHAnsi" w:cstheme="majorHAnsi"/>
          <w:sz w:val="22"/>
          <w:szCs w:val="22"/>
        </w:rPr>
      </w:pPr>
      <w:r w:rsidRPr="00BA70AB">
        <w:rPr>
          <w:rFonts w:asciiTheme="majorHAnsi" w:hAnsiTheme="majorHAnsi" w:cstheme="majorHAnsi"/>
          <w:b/>
          <w:sz w:val="22"/>
          <w:szCs w:val="22"/>
        </w:rPr>
        <w:t xml:space="preserve">Recommended </w:t>
      </w:r>
      <w:r w:rsidR="004F5C2D" w:rsidRPr="00BA70AB">
        <w:rPr>
          <w:rFonts w:asciiTheme="majorHAnsi" w:hAnsiTheme="majorHAnsi" w:cstheme="majorHAnsi"/>
          <w:b/>
          <w:color w:val="000000"/>
          <w:sz w:val="22"/>
          <w:szCs w:val="22"/>
        </w:rPr>
        <w:t>Content</w:t>
      </w:r>
    </w:p>
    <w:p w14:paraId="1C368305" w14:textId="77777777" w:rsidR="004F2999" w:rsidRPr="00BA70AB" w:rsidRDefault="004F2999" w:rsidP="007932F1">
      <w:pPr>
        <w:pStyle w:val="ListParagraph"/>
        <w:numPr>
          <w:ilvl w:val="0"/>
          <w:numId w:val="25"/>
        </w:numPr>
        <w:spacing w:after="0" w:line="240" w:lineRule="auto"/>
        <w:ind w:left="504"/>
        <w:rPr>
          <w:rFonts w:asciiTheme="majorHAnsi" w:hAnsiTheme="majorHAnsi" w:cstheme="majorHAnsi"/>
        </w:rPr>
      </w:pPr>
      <w:proofErr w:type="spellStart"/>
      <w:r w:rsidRPr="00BA70AB">
        <w:rPr>
          <w:rFonts w:asciiTheme="majorHAnsi" w:hAnsiTheme="majorHAnsi" w:cstheme="majorHAnsi"/>
        </w:rPr>
        <w:t>Bosley</w:t>
      </w:r>
      <w:proofErr w:type="spellEnd"/>
      <w:r w:rsidRPr="00BA70AB">
        <w:rPr>
          <w:rFonts w:asciiTheme="majorHAnsi" w:hAnsiTheme="majorHAnsi" w:cstheme="majorHAnsi"/>
        </w:rPr>
        <w:t xml:space="preserve">, A. (2011). Body image and eating disturbance in gay and bisexual men: A review. </w:t>
      </w:r>
      <w:r w:rsidRPr="00BA70AB">
        <w:rPr>
          <w:rFonts w:asciiTheme="majorHAnsi" w:hAnsiTheme="majorHAnsi" w:cstheme="majorHAnsi"/>
          <w:i/>
          <w:iCs/>
        </w:rPr>
        <w:t>Journal of GLBT Family Studies</w:t>
      </w:r>
      <w:r w:rsidRPr="00BA70AB">
        <w:rPr>
          <w:rFonts w:asciiTheme="majorHAnsi" w:hAnsiTheme="majorHAnsi" w:cstheme="majorHAnsi"/>
        </w:rPr>
        <w:t xml:space="preserve">, </w:t>
      </w:r>
      <w:r w:rsidRPr="00BA70AB">
        <w:rPr>
          <w:rFonts w:asciiTheme="majorHAnsi" w:hAnsiTheme="majorHAnsi" w:cstheme="majorHAnsi"/>
          <w:i/>
          <w:iCs/>
        </w:rPr>
        <w:t>7</w:t>
      </w:r>
      <w:r w:rsidRPr="00BA70AB">
        <w:rPr>
          <w:rFonts w:asciiTheme="majorHAnsi" w:hAnsiTheme="majorHAnsi" w:cstheme="majorHAnsi"/>
        </w:rPr>
        <w:t>(5), 457-469.</w:t>
      </w:r>
    </w:p>
    <w:p w14:paraId="087ECAD7" w14:textId="77777777" w:rsidR="002C259A" w:rsidRPr="00BA70AB" w:rsidRDefault="002C259A" w:rsidP="007932F1">
      <w:pPr>
        <w:pStyle w:val="ListParagraph"/>
        <w:numPr>
          <w:ilvl w:val="0"/>
          <w:numId w:val="25"/>
        </w:numPr>
        <w:spacing w:after="0" w:line="240" w:lineRule="auto"/>
        <w:ind w:left="504"/>
        <w:rPr>
          <w:rFonts w:asciiTheme="majorHAnsi" w:hAnsiTheme="majorHAnsi" w:cstheme="majorHAnsi"/>
        </w:rPr>
      </w:pPr>
      <w:proofErr w:type="spellStart"/>
      <w:r w:rsidRPr="00BA70AB">
        <w:rPr>
          <w:rFonts w:asciiTheme="majorHAnsi" w:hAnsiTheme="majorHAnsi" w:cstheme="majorHAnsi"/>
        </w:rPr>
        <w:t>Ferlatte</w:t>
      </w:r>
      <w:proofErr w:type="spellEnd"/>
      <w:r w:rsidRPr="00BA70AB">
        <w:rPr>
          <w:rFonts w:asciiTheme="majorHAnsi" w:hAnsiTheme="majorHAnsi" w:cstheme="majorHAnsi"/>
        </w:rPr>
        <w:t xml:space="preserve">, O., </w:t>
      </w:r>
      <w:proofErr w:type="spellStart"/>
      <w:r w:rsidRPr="00BA70AB">
        <w:rPr>
          <w:rFonts w:asciiTheme="majorHAnsi" w:hAnsiTheme="majorHAnsi" w:cstheme="majorHAnsi"/>
        </w:rPr>
        <w:t>Oliffe</w:t>
      </w:r>
      <w:proofErr w:type="spellEnd"/>
      <w:r w:rsidRPr="00BA70AB">
        <w:rPr>
          <w:rFonts w:asciiTheme="majorHAnsi" w:hAnsiTheme="majorHAnsi" w:cstheme="majorHAnsi"/>
        </w:rPr>
        <w:t xml:space="preserve">, J. L., Louie, D. R., Ridge, D., Broom, A., &amp; </w:t>
      </w:r>
      <w:proofErr w:type="spellStart"/>
      <w:r w:rsidRPr="00BA70AB">
        <w:rPr>
          <w:rFonts w:asciiTheme="majorHAnsi" w:hAnsiTheme="majorHAnsi" w:cstheme="majorHAnsi"/>
        </w:rPr>
        <w:t>Salway</w:t>
      </w:r>
      <w:proofErr w:type="spellEnd"/>
      <w:r w:rsidRPr="00BA70AB">
        <w:rPr>
          <w:rFonts w:asciiTheme="majorHAnsi" w:hAnsiTheme="majorHAnsi" w:cstheme="majorHAnsi"/>
        </w:rPr>
        <w:t xml:space="preserve">, T. (2019). Suicide prevention from the perspectives of gay, bisexual, and Two-Spirit men. </w:t>
      </w:r>
      <w:r w:rsidRPr="00BA70AB">
        <w:rPr>
          <w:rFonts w:asciiTheme="majorHAnsi" w:hAnsiTheme="majorHAnsi" w:cstheme="majorHAnsi"/>
          <w:i/>
          <w:iCs/>
        </w:rPr>
        <w:t>Qualitative health research</w:t>
      </w:r>
      <w:r w:rsidRPr="00BA70AB">
        <w:rPr>
          <w:rFonts w:asciiTheme="majorHAnsi" w:hAnsiTheme="majorHAnsi" w:cstheme="majorHAnsi"/>
        </w:rPr>
        <w:t xml:space="preserve">, </w:t>
      </w:r>
      <w:r w:rsidRPr="00BA70AB">
        <w:rPr>
          <w:rFonts w:asciiTheme="majorHAnsi" w:hAnsiTheme="majorHAnsi" w:cstheme="majorHAnsi"/>
          <w:i/>
          <w:iCs/>
        </w:rPr>
        <w:t>29</w:t>
      </w:r>
      <w:r w:rsidRPr="00BA70AB">
        <w:rPr>
          <w:rFonts w:asciiTheme="majorHAnsi" w:hAnsiTheme="majorHAnsi" w:cstheme="majorHAnsi"/>
        </w:rPr>
        <w:t>(8), 1186-1198.</w:t>
      </w:r>
      <w:r w:rsidR="00E02A66" w:rsidRPr="00BA70AB">
        <w:rPr>
          <w:rFonts w:asciiTheme="majorHAnsi" w:hAnsiTheme="majorHAnsi" w:cstheme="majorHAnsi"/>
        </w:rPr>
        <w:t xml:space="preserve"> </w:t>
      </w:r>
    </w:p>
    <w:p w14:paraId="722D664A" w14:textId="09B812F7" w:rsidR="00E02A66" w:rsidRPr="00AB7BA2" w:rsidRDefault="00E02A66" w:rsidP="00E02A66">
      <w:pPr>
        <w:pStyle w:val="ListParagraph"/>
        <w:numPr>
          <w:ilvl w:val="0"/>
          <w:numId w:val="25"/>
        </w:numPr>
        <w:spacing w:after="0" w:line="240" w:lineRule="auto"/>
        <w:ind w:left="504"/>
        <w:rPr>
          <w:rFonts w:asciiTheme="majorHAnsi" w:hAnsiTheme="majorHAnsi" w:cstheme="majorHAnsi"/>
        </w:rPr>
      </w:pPr>
      <w:r w:rsidRPr="00BA70AB">
        <w:rPr>
          <w:rFonts w:asciiTheme="majorHAnsi" w:hAnsiTheme="majorHAnsi" w:cstheme="majorHAnsi"/>
        </w:rPr>
        <w:t xml:space="preserve">Slater, L. Z., </w:t>
      </w:r>
      <w:proofErr w:type="spellStart"/>
      <w:r w:rsidRPr="00BA70AB">
        <w:rPr>
          <w:rFonts w:asciiTheme="majorHAnsi" w:hAnsiTheme="majorHAnsi" w:cstheme="majorHAnsi"/>
        </w:rPr>
        <w:t>Moneyham</w:t>
      </w:r>
      <w:proofErr w:type="spellEnd"/>
      <w:r w:rsidRPr="00BA70AB">
        <w:rPr>
          <w:rFonts w:asciiTheme="majorHAnsi" w:hAnsiTheme="majorHAnsi" w:cstheme="majorHAnsi"/>
        </w:rPr>
        <w:t xml:space="preserve">, L., Vance, D. E., </w:t>
      </w:r>
      <w:proofErr w:type="spellStart"/>
      <w:r w:rsidRPr="00BA70AB">
        <w:rPr>
          <w:rFonts w:asciiTheme="majorHAnsi" w:hAnsiTheme="majorHAnsi" w:cstheme="majorHAnsi"/>
        </w:rPr>
        <w:t>Raper</w:t>
      </w:r>
      <w:proofErr w:type="spellEnd"/>
      <w:r w:rsidRPr="00BA70AB">
        <w:rPr>
          <w:rFonts w:asciiTheme="majorHAnsi" w:hAnsiTheme="majorHAnsi" w:cstheme="majorHAnsi"/>
        </w:rPr>
        <w:t xml:space="preserve">, J. L., </w:t>
      </w:r>
      <w:proofErr w:type="spellStart"/>
      <w:r w:rsidRPr="00BA70AB">
        <w:rPr>
          <w:rFonts w:asciiTheme="majorHAnsi" w:hAnsiTheme="majorHAnsi" w:cstheme="majorHAnsi"/>
        </w:rPr>
        <w:t>Mugavero</w:t>
      </w:r>
      <w:proofErr w:type="spellEnd"/>
      <w:r w:rsidRPr="00BA70AB">
        <w:rPr>
          <w:rFonts w:asciiTheme="majorHAnsi" w:hAnsiTheme="majorHAnsi" w:cstheme="majorHAnsi"/>
        </w:rPr>
        <w:t xml:space="preserve">, M. J., &amp; Childs, G. (2015). The multiple stigma experience and quality of life in older gay men with HIV. </w:t>
      </w:r>
      <w:r w:rsidRPr="00BA70AB">
        <w:rPr>
          <w:rFonts w:asciiTheme="majorHAnsi" w:hAnsiTheme="majorHAnsi" w:cstheme="majorHAnsi"/>
          <w:i/>
          <w:iCs/>
        </w:rPr>
        <w:t>Journal of the Association of Nurses in AIDS Care</w:t>
      </w:r>
      <w:r w:rsidRPr="00BA70AB">
        <w:rPr>
          <w:rFonts w:asciiTheme="majorHAnsi" w:hAnsiTheme="majorHAnsi" w:cstheme="majorHAnsi"/>
        </w:rPr>
        <w:t xml:space="preserve">, </w:t>
      </w:r>
      <w:r w:rsidRPr="00BA70AB">
        <w:rPr>
          <w:rFonts w:asciiTheme="majorHAnsi" w:hAnsiTheme="majorHAnsi" w:cstheme="majorHAnsi"/>
          <w:i/>
          <w:iCs/>
        </w:rPr>
        <w:t>26</w:t>
      </w:r>
      <w:r w:rsidRPr="00BA70AB">
        <w:rPr>
          <w:rFonts w:asciiTheme="majorHAnsi" w:hAnsiTheme="majorHAnsi" w:cstheme="majorHAnsi"/>
        </w:rPr>
        <w:t>(1), 24-35.</w:t>
      </w:r>
    </w:p>
    <w:p w14:paraId="1DACFE1C" w14:textId="759DAE7F" w:rsidR="00123B12" w:rsidRPr="00AB7BA2" w:rsidRDefault="00BA5B5D" w:rsidP="00AB7BA2">
      <w:pPr>
        <w:spacing w:before="120" w:after="120"/>
        <w:rPr>
          <w:rFonts w:asciiTheme="majorHAnsi" w:hAnsiTheme="majorHAnsi" w:cstheme="majorHAnsi"/>
          <w:b/>
          <w:bCs/>
          <w:kern w:val="36"/>
        </w:rPr>
      </w:pPr>
      <w:r w:rsidRPr="00AB7BA2">
        <w:rPr>
          <w:rFonts w:asciiTheme="majorHAnsi" w:hAnsiTheme="majorHAnsi" w:cstheme="majorHAnsi"/>
          <w:b/>
        </w:rPr>
        <w:t>Module</w:t>
      </w:r>
      <w:r w:rsidR="00E02A66" w:rsidRPr="00AB7BA2">
        <w:rPr>
          <w:rFonts w:asciiTheme="majorHAnsi" w:hAnsiTheme="majorHAnsi" w:cstheme="majorHAnsi"/>
          <w:b/>
        </w:rPr>
        <w:t xml:space="preserve"> 7</w:t>
      </w:r>
      <w:r w:rsidR="00E02A66" w:rsidRPr="00AB7BA2">
        <w:rPr>
          <w:rFonts w:asciiTheme="majorHAnsi" w:hAnsiTheme="majorHAnsi" w:cstheme="majorHAnsi"/>
          <w:b/>
        </w:rPr>
        <w:tab/>
      </w:r>
      <w:r w:rsidR="00E02A66" w:rsidRPr="00AB7BA2">
        <w:rPr>
          <w:rFonts w:asciiTheme="majorHAnsi" w:hAnsiTheme="majorHAnsi" w:cstheme="majorHAnsi"/>
          <w:b/>
        </w:rPr>
        <w:tab/>
      </w:r>
      <w:r w:rsidR="00750E0B" w:rsidRPr="00AB7BA2">
        <w:rPr>
          <w:rFonts w:asciiTheme="majorHAnsi" w:hAnsiTheme="majorHAnsi" w:cstheme="majorHAnsi"/>
          <w:b/>
          <w:bCs/>
        </w:rPr>
        <w:t>[</w:t>
      </w:r>
      <w:r w:rsidR="00750E0B" w:rsidRPr="00AB7BA2">
        <w:rPr>
          <w:rStyle w:val="PageNumber"/>
          <w:rFonts w:asciiTheme="majorHAnsi" w:eastAsia="Calibri" w:hAnsiTheme="majorHAnsi" w:cstheme="majorHAnsi"/>
          <w:b/>
          <w:bCs/>
          <w:color w:val="000000" w:themeColor="text1"/>
        </w:rPr>
        <w:t>Date]</w:t>
      </w:r>
      <w:r w:rsidR="00750E0B" w:rsidRPr="00AB7BA2">
        <w:rPr>
          <w:rFonts w:asciiTheme="majorHAnsi" w:hAnsiTheme="majorHAnsi" w:cstheme="majorHAnsi"/>
          <w:b/>
          <w:bCs/>
        </w:rPr>
        <w:tab/>
      </w:r>
      <w:r w:rsidR="00F33844" w:rsidRPr="00AB7BA2">
        <w:rPr>
          <w:rFonts w:asciiTheme="majorHAnsi" w:hAnsiTheme="majorHAnsi" w:cstheme="majorHAnsi"/>
          <w:b/>
          <w:bCs/>
        </w:rPr>
        <w:tab/>
      </w:r>
    </w:p>
    <w:p w14:paraId="7E998FC9" w14:textId="0FD50364" w:rsidR="00204388" w:rsidRPr="00BA70AB" w:rsidRDefault="00E02A66" w:rsidP="00AB7BA2">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Practice with the Bisexual</w:t>
      </w:r>
      <w:r w:rsidR="00204388" w:rsidRPr="00BA70AB">
        <w:rPr>
          <w:rFonts w:asciiTheme="majorHAnsi" w:hAnsiTheme="majorHAnsi" w:cstheme="majorHAnsi"/>
          <w:b/>
          <w:sz w:val="22"/>
          <w:szCs w:val="22"/>
        </w:rPr>
        <w:t>+</w:t>
      </w:r>
      <w:r w:rsidRPr="00BA70AB">
        <w:rPr>
          <w:rFonts w:asciiTheme="majorHAnsi" w:hAnsiTheme="majorHAnsi" w:cstheme="majorHAnsi"/>
          <w:b/>
          <w:sz w:val="22"/>
          <w:szCs w:val="22"/>
        </w:rPr>
        <w:t xml:space="preserve"> Community</w:t>
      </w:r>
    </w:p>
    <w:p w14:paraId="1F0DCA9F" w14:textId="75A0AD83" w:rsidR="00CE537E" w:rsidRPr="00BA70AB" w:rsidRDefault="00CE537E" w:rsidP="00423AC7">
      <w:pPr>
        <w:ind w:left="144"/>
        <w:rPr>
          <w:rFonts w:asciiTheme="majorHAnsi" w:hAnsiTheme="majorHAnsi" w:cstheme="majorHAnsi"/>
          <w:bCs/>
          <w:sz w:val="22"/>
          <w:szCs w:val="22"/>
        </w:rPr>
      </w:pPr>
      <w:r w:rsidRPr="00BA70AB">
        <w:rPr>
          <w:rFonts w:asciiTheme="majorHAnsi" w:hAnsiTheme="majorHAnsi" w:cstheme="majorHAnsi"/>
          <w:bCs/>
          <w:sz w:val="22"/>
          <w:szCs w:val="22"/>
        </w:rPr>
        <w:t>This module focuses on practice with members of the bisexual+ community as well as various intersectional factors associated with race, class, and age (among others) across the lifespan. The impact of bi-erasure, oppression from the greater LGBTQ+ community will also be examined. Students will engage in a case presentation and discuss micro, mezzo, and macro practice implications.</w:t>
      </w:r>
    </w:p>
    <w:p w14:paraId="5EEED99D" w14:textId="79DDD31E" w:rsidR="00204388" w:rsidRPr="00BA70AB" w:rsidRDefault="00423AC7" w:rsidP="00AB7BA2">
      <w:pPr>
        <w:spacing w:before="120" w:after="120"/>
        <w:ind w:left="144"/>
        <w:rPr>
          <w:rFonts w:asciiTheme="majorHAnsi" w:eastAsiaTheme="minorEastAsia" w:hAnsiTheme="majorHAnsi" w:cstheme="majorHAnsi"/>
          <w:sz w:val="22"/>
          <w:szCs w:val="22"/>
        </w:rPr>
      </w:pPr>
      <w:r w:rsidRPr="00BA70AB">
        <w:rPr>
          <w:rFonts w:asciiTheme="majorHAnsi" w:eastAsiaTheme="minorEastAsia" w:hAnsiTheme="majorHAnsi" w:cstheme="majorHAnsi"/>
          <w:b/>
          <w:bCs/>
          <w:sz w:val="22"/>
          <w:szCs w:val="22"/>
        </w:rPr>
        <w:t xml:space="preserve">Learning </w:t>
      </w:r>
      <w:r w:rsidR="00204388" w:rsidRPr="00BA70AB">
        <w:rPr>
          <w:rFonts w:asciiTheme="majorHAnsi" w:eastAsiaTheme="minorEastAsia" w:hAnsiTheme="majorHAnsi" w:cstheme="majorHAnsi"/>
          <w:b/>
          <w:bCs/>
          <w:sz w:val="22"/>
          <w:szCs w:val="22"/>
        </w:rPr>
        <w:t>Objectives</w:t>
      </w:r>
    </w:p>
    <w:p w14:paraId="54D59351" w14:textId="7D8AB17B" w:rsidR="00E02A66" w:rsidRPr="00BA70AB" w:rsidRDefault="00EF0F0D" w:rsidP="007932F1">
      <w:pPr>
        <w:numPr>
          <w:ilvl w:val="0"/>
          <w:numId w:val="58"/>
        </w:numPr>
        <w:ind w:left="504"/>
        <w:rPr>
          <w:rFonts w:asciiTheme="majorHAnsi" w:hAnsiTheme="majorHAnsi" w:cstheme="majorHAnsi"/>
          <w:sz w:val="22"/>
          <w:szCs w:val="22"/>
        </w:rPr>
      </w:pPr>
      <w:r w:rsidRPr="00BA70AB">
        <w:rPr>
          <w:rFonts w:asciiTheme="majorHAnsi" w:hAnsiTheme="majorHAnsi" w:cstheme="majorHAnsi"/>
          <w:sz w:val="22"/>
          <w:szCs w:val="22"/>
        </w:rPr>
        <w:t>Explore the</w:t>
      </w:r>
      <w:r w:rsidR="00E02A66" w:rsidRPr="00BA70AB">
        <w:rPr>
          <w:rFonts w:asciiTheme="majorHAnsi" w:hAnsiTheme="majorHAnsi" w:cstheme="majorHAnsi"/>
          <w:sz w:val="22"/>
          <w:szCs w:val="22"/>
        </w:rPr>
        <w:t xml:space="preserve"> impact of oppression upon</w:t>
      </w:r>
      <w:r w:rsidRPr="00BA70AB">
        <w:rPr>
          <w:rFonts w:asciiTheme="majorHAnsi" w:hAnsiTheme="majorHAnsi" w:cstheme="majorHAnsi"/>
          <w:sz w:val="22"/>
          <w:szCs w:val="22"/>
        </w:rPr>
        <w:t xml:space="preserve"> members of the</w:t>
      </w:r>
      <w:r w:rsidR="00E02A66" w:rsidRPr="00BA70AB">
        <w:rPr>
          <w:rFonts w:asciiTheme="majorHAnsi" w:hAnsiTheme="majorHAnsi" w:cstheme="majorHAnsi"/>
          <w:sz w:val="22"/>
          <w:szCs w:val="22"/>
        </w:rPr>
        <w:t xml:space="preserve"> bisexual</w:t>
      </w:r>
      <w:r w:rsidR="00204388" w:rsidRPr="00BA70AB">
        <w:rPr>
          <w:rFonts w:asciiTheme="majorHAnsi" w:hAnsiTheme="majorHAnsi" w:cstheme="majorHAnsi"/>
          <w:sz w:val="22"/>
          <w:szCs w:val="22"/>
        </w:rPr>
        <w:t>+</w:t>
      </w:r>
      <w:r w:rsidRPr="00BA70AB">
        <w:rPr>
          <w:rFonts w:asciiTheme="majorHAnsi" w:hAnsiTheme="majorHAnsi" w:cstheme="majorHAnsi"/>
          <w:sz w:val="22"/>
          <w:szCs w:val="22"/>
        </w:rPr>
        <w:t xml:space="preserve"> community</w:t>
      </w:r>
      <w:r w:rsidR="00E02A66" w:rsidRPr="00BA70AB">
        <w:rPr>
          <w:rFonts w:asciiTheme="majorHAnsi" w:hAnsiTheme="majorHAnsi" w:cstheme="majorHAnsi"/>
          <w:sz w:val="22"/>
          <w:szCs w:val="22"/>
        </w:rPr>
        <w:t xml:space="preserve"> from within the LGT</w:t>
      </w:r>
      <w:r w:rsidR="00204388" w:rsidRPr="00BA70AB">
        <w:rPr>
          <w:rFonts w:asciiTheme="majorHAnsi" w:hAnsiTheme="majorHAnsi" w:cstheme="majorHAnsi"/>
          <w:sz w:val="22"/>
          <w:szCs w:val="22"/>
        </w:rPr>
        <w:t>&amp;</w:t>
      </w:r>
      <w:r w:rsidR="00E02A66" w:rsidRPr="00BA70AB">
        <w:rPr>
          <w:rFonts w:asciiTheme="majorHAnsi" w:hAnsiTheme="majorHAnsi" w:cstheme="majorHAnsi"/>
          <w:sz w:val="22"/>
          <w:szCs w:val="22"/>
        </w:rPr>
        <w:t>Q community and other external and societal factors</w:t>
      </w:r>
    </w:p>
    <w:p w14:paraId="1EDC3748" w14:textId="4E8805EE" w:rsidR="00E02A66" w:rsidRPr="00BA70AB" w:rsidRDefault="00EF0F0D" w:rsidP="007932F1">
      <w:pPr>
        <w:numPr>
          <w:ilvl w:val="0"/>
          <w:numId w:val="58"/>
        </w:numPr>
        <w:ind w:left="504"/>
        <w:rPr>
          <w:rFonts w:asciiTheme="majorHAnsi" w:hAnsiTheme="majorHAnsi" w:cstheme="majorHAnsi"/>
          <w:sz w:val="22"/>
          <w:szCs w:val="22"/>
        </w:rPr>
      </w:pPr>
      <w:r w:rsidRPr="00BA70AB">
        <w:rPr>
          <w:rFonts w:asciiTheme="majorHAnsi" w:hAnsiTheme="majorHAnsi" w:cstheme="majorHAnsi"/>
          <w:sz w:val="22"/>
          <w:szCs w:val="22"/>
        </w:rPr>
        <w:t>Examine p</w:t>
      </w:r>
      <w:r w:rsidR="00E02A66" w:rsidRPr="00BA70AB">
        <w:rPr>
          <w:rFonts w:asciiTheme="majorHAnsi" w:hAnsiTheme="majorHAnsi" w:cstheme="majorHAnsi"/>
          <w:sz w:val="22"/>
          <w:szCs w:val="22"/>
        </w:rPr>
        <w:t>ractice considerations with bisexual</w:t>
      </w:r>
      <w:r w:rsidRPr="00BA70AB">
        <w:rPr>
          <w:rFonts w:asciiTheme="majorHAnsi" w:hAnsiTheme="majorHAnsi" w:cstheme="majorHAnsi"/>
          <w:sz w:val="22"/>
          <w:szCs w:val="22"/>
        </w:rPr>
        <w:t xml:space="preserve"> </w:t>
      </w:r>
      <w:r w:rsidR="00E02A66" w:rsidRPr="00BA70AB">
        <w:rPr>
          <w:rFonts w:asciiTheme="majorHAnsi" w:hAnsiTheme="majorHAnsi" w:cstheme="majorHAnsi"/>
          <w:sz w:val="22"/>
          <w:szCs w:val="22"/>
        </w:rPr>
        <w:t>clients</w:t>
      </w:r>
      <w:r w:rsidR="00961336" w:rsidRPr="00BA70AB">
        <w:rPr>
          <w:rFonts w:asciiTheme="majorHAnsi" w:hAnsiTheme="majorHAnsi" w:cstheme="majorHAnsi"/>
          <w:sz w:val="22"/>
          <w:szCs w:val="22"/>
        </w:rPr>
        <w:t xml:space="preserve">, </w:t>
      </w:r>
      <w:r w:rsidR="00E02A66" w:rsidRPr="00BA70AB">
        <w:rPr>
          <w:rFonts w:asciiTheme="majorHAnsi" w:hAnsiTheme="majorHAnsi" w:cstheme="majorHAnsi"/>
          <w:sz w:val="22"/>
          <w:szCs w:val="22"/>
        </w:rPr>
        <w:t>biphobia,</w:t>
      </w:r>
      <w:r w:rsidR="00BA5B5D" w:rsidRPr="00BA70AB">
        <w:rPr>
          <w:rFonts w:asciiTheme="majorHAnsi" w:hAnsiTheme="majorHAnsi" w:cstheme="majorHAnsi"/>
          <w:sz w:val="22"/>
          <w:szCs w:val="22"/>
        </w:rPr>
        <w:t xml:space="preserve"> bi-erasure,</w:t>
      </w:r>
      <w:r w:rsidR="00E02A66" w:rsidRPr="00BA70AB">
        <w:rPr>
          <w:rFonts w:asciiTheme="majorHAnsi" w:hAnsiTheme="majorHAnsi" w:cstheme="majorHAnsi"/>
          <w:sz w:val="22"/>
          <w:szCs w:val="22"/>
        </w:rPr>
        <w:t xml:space="preserve"> mistrust, and need for clinical skill development</w:t>
      </w:r>
    </w:p>
    <w:p w14:paraId="06DD7D71" w14:textId="74CCED18" w:rsidR="00FD63F3" w:rsidRPr="00BA70AB" w:rsidRDefault="00FD63F3" w:rsidP="007932F1">
      <w:pPr>
        <w:numPr>
          <w:ilvl w:val="0"/>
          <w:numId w:val="58"/>
        </w:numPr>
        <w:ind w:left="504"/>
        <w:rPr>
          <w:rFonts w:asciiTheme="majorHAnsi" w:hAnsiTheme="majorHAnsi" w:cstheme="majorHAnsi"/>
          <w:sz w:val="22"/>
          <w:szCs w:val="22"/>
        </w:rPr>
      </w:pPr>
      <w:r w:rsidRPr="00BA70AB">
        <w:rPr>
          <w:rFonts w:asciiTheme="majorHAnsi" w:hAnsiTheme="majorHAnsi" w:cstheme="majorHAnsi"/>
          <w:sz w:val="22"/>
          <w:szCs w:val="22"/>
        </w:rPr>
        <w:t>Engage in a discussion pertaining to a specific case example</w:t>
      </w:r>
    </w:p>
    <w:p w14:paraId="74B0A900" w14:textId="387BED6A" w:rsidR="001A00DA" w:rsidRPr="00BA70AB" w:rsidRDefault="001A00DA" w:rsidP="007932F1">
      <w:pPr>
        <w:numPr>
          <w:ilvl w:val="0"/>
          <w:numId w:val="58"/>
        </w:numPr>
        <w:ind w:left="504"/>
        <w:rPr>
          <w:rFonts w:asciiTheme="majorHAnsi" w:hAnsiTheme="majorHAnsi" w:cstheme="majorHAnsi"/>
          <w:sz w:val="22"/>
          <w:szCs w:val="22"/>
        </w:rPr>
      </w:pPr>
      <w:r w:rsidRPr="00BA70AB">
        <w:rPr>
          <w:rFonts w:asciiTheme="majorHAnsi" w:hAnsiTheme="majorHAnsi" w:cstheme="majorHAnsi"/>
          <w:sz w:val="22"/>
          <w:szCs w:val="22"/>
        </w:rPr>
        <w:t xml:space="preserve">Examine micro, mezzo, and </w:t>
      </w:r>
      <w:r w:rsidR="0033441D">
        <w:rPr>
          <w:rFonts w:asciiTheme="majorHAnsi" w:hAnsiTheme="majorHAnsi" w:cstheme="majorHAnsi"/>
          <w:sz w:val="22"/>
          <w:szCs w:val="22"/>
        </w:rPr>
        <w:t>macro-level</w:t>
      </w:r>
      <w:r w:rsidRPr="00BA70AB">
        <w:rPr>
          <w:rFonts w:asciiTheme="majorHAnsi" w:hAnsiTheme="majorHAnsi" w:cstheme="majorHAnsi"/>
          <w:sz w:val="22"/>
          <w:szCs w:val="22"/>
        </w:rPr>
        <w:t xml:space="preserve"> practice interventions</w:t>
      </w:r>
    </w:p>
    <w:p w14:paraId="60A4C242" w14:textId="1E705169" w:rsidR="00BA5B5D" w:rsidRPr="00AB7BA2" w:rsidRDefault="001A00DA" w:rsidP="00AB7BA2">
      <w:pPr>
        <w:numPr>
          <w:ilvl w:val="0"/>
          <w:numId w:val="58"/>
        </w:numPr>
        <w:ind w:left="504"/>
        <w:rPr>
          <w:rFonts w:asciiTheme="majorHAnsi" w:hAnsiTheme="majorHAnsi" w:cstheme="majorHAnsi"/>
          <w:sz w:val="22"/>
          <w:szCs w:val="22"/>
        </w:rPr>
      </w:pPr>
      <w:r w:rsidRPr="00BA70AB">
        <w:rPr>
          <w:rFonts w:asciiTheme="majorHAnsi" w:hAnsiTheme="majorHAnsi" w:cstheme="majorHAnsi"/>
          <w:sz w:val="22"/>
          <w:szCs w:val="22"/>
        </w:rPr>
        <w:t>Explore</w:t>
      </w:r>
      <w:r w:rsidR="007965F2" w:rsidRPr="00BA70AB">
        <w:rPr>
          <w:rFonts w:asciiTheme="majorHAnsi" w:hAnsiTheme="majorHAnsi" w:cstheme="majorHAnsi"/>
          <w:sz w:val="22"/>
          <w:szCs w:val="22"/>
        </w:rPr>
        <w:t xml:space="preserve">: </w:t>
      </w:r>
      <w:hyperlink r:id="rId47" w:history="1">
        <w:r w:rsidR="007965F2" w:rsidRPr="00BA70AB">
          <w:rPr>
            <w:rStyle w:val="Hyperlink"/>
            <w:rFonts w:asciiTheme="majorHAnsi" w:hAnsiTheme="majorHAnsi" w:cstheme="majorHAnsi"/>
            <w:sz w:val="22"/>
            <w:szCs w:val="22"/>
          </w:rPr>
          <w:t xml:space="preserve">The </w:t>
        </w:r>
        <w:r w:rsidR="00961336" w:rsidRPr="00BA70AB">
          <w:rPr>
            <w:rStyle w:val="Hyperlink"/>
            <w:rFonts w:asciiTheme="majorHAnsi" w:hAnsiTheme="majorHAnsi" w:cstheme="majorHAnsi"/>
            <w:sz w:val="22"/>
            <w:szCs w:val="22"/>
          </w:rPr>
          <w:t>L</w:t>
        </w:r>
        <w:r w:rsidR="007965F2" w:rsidRPr="00BA70AB">
          <w:rPr>
            <w:rStyle w:val="Hyperlink"/>
            <w:rFonts w:asciiTheme="majorHAnsi" w:hAnsiTheme="majorHAnsi" w:cstheme="majorHAnsi"/>
            <w:sz w:val="22"/>
            <w:szCs w:val="22"/>
          </w:rPr>
          <w:t>ife of Frida Kahlo</w:t>
        </w:r>
      </w:hyperlink>
    </w:p>
    <w:p w14:paraId="01419509" w14:textId="1DEB9402" w:rsidR="00E02A66" w:rsidRPr="00BA70AB" w:rsidRDefault="00E02A66" w:rsidP="00AB7BA2">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Required </w:t>
      </w:r>
      <w:r w:rsidR="004F5C2D" w:rsidRPr="00BA70AB">
        <w:rPr>
          <w:rFonts w:asciiTheme="majorHAnsi" w:hAnsiTheme="majorHAnsi" w:cstheme="majorHAnsi"/>
          <w:b/>
          <w:color w:val="000000"/>
          <w:sz w:val="22"/>
          <w:szCs w:val="22"/>
        </w:rPr>
        <w:t>Content</w:t>
      </w:r>
    </w:p>
    <w:p w14:paraId="4BFF1F82" w14:textId="7D3BEDCE" w:rsidR="00E02A66" w:rsidRPr="00BA70AB" w:rsidRDefault="00E11421" w:rsidP="00AB7BA2">
      <w:pPr>
        <w:numPr>
          <w:ilvl w:val="0"/>
          <w:numId w:val="38"/>
        </w:numPr>
        <w:ind w:left="504"/>
        <w:rPr>
          <w:rFonts w:asciiTheme="majorHAnsi" w:hAnsiTheme="majorHAnsi" w:cstheme="majorHAnsi"/>
          <w:sz w:val="22"/>
          <w:szCs w:val="22"/>
        </w:rPr>
      </w:pPr>
      <w:r w:rsidRPr="00BA70AB">
        <w:rPr>
          <w:rFonts w:asciiTheme="majorHAnsi" w:hAnsiTheme="majorHAnsi" w:cstheme="majorHAnsi"/>
          <w:sz w:val="22"/>
          <w:szCs w:val="22"/>
        </w:rPr>
        <w:t xml:space="preserve">Highlights from </w:t>
      </w:r>
      <w:r w:rsidR="00E02A66" w:rsidRPr="00BA70AB">
        <w:rPr>
          <w:rFonts w:asciiTheme="majorHAnsi" w:hAnsiTheme="majorHAnsi" w:cstheme="majorHAnsi"/>
          <w:sz w:val="22"/>
          <w:szCs w:val="22"/>
        </w:rPr>
        <w:t>Chapter 15</w:t>
      </w:r>
      <w:r w:rsidRPr="00BA70AB">
        <w:rPr>
          <w:rFonts w:asciiTheme="majorHAnsi" w:hAnsiTheme="majorHAnsi" w:cstheme="majorHAnsi"/>
          <w:sz w:val="22"/>
          <w:szCs w:val="22"/>
        </w:rPr>
        <w:t xml:space="preserve"> PPT</w:t>
      </w:r>
      <w:r w:rsidR="00E02A66" w:rsidRPr="00BA70AB">
        <w:rPr>
          <w:rFonts w:asciiTheme="majorHAnsi" w:hAnsiTheme="majorHAnsi" w:cstheme="majorHAnsi"/>
          <w:sz w:val="22"/>
          <w:szCs w:val="22"/>
        </w:rPr>
        <w:t>: Practice with the Bisexual Community</w:t>
      </w:r>
    </w:p>
    <w:p w14:paraId="676AEB05" w14:textId="6F5E4519" w:rsidR="00B7492B" w:rsidRPr="0033441D" w:rsidRDefault="00B7492B" w:rsidP="0033441D">
      <w:pPr>
        <w:numPr>
          <w:ilvl w:val="0"/>
          <w:numId w:val="38"/>
        </w:numPr>
        <w:ind w:left="504"/>
        <w:rPr>
          <w:rFonts w:asciiTheme="majorHAnsi" w:hAnsiTheme="majorHAnsi" w:cstheme="majorHAnsi"/>
          <w:i/>
          <w:sz w:val="22"/>
          <w:szCs w:val="22"/>
        </w:rPr>
      </w:pPr>
      <w:proofErr w:type="spellStart"/>
      <w:r w:rsidRPr="00BA70AB">
        <w:rPr>
          <w:rFonts w:asciiTheme="majorHAnsi" w:hAnsiTheme="majorHAnsi" w:cstheme="majorHAnsi"/>
          <w:sz w:val="22"/>
          <w:szCs w:val="22"/>
        </w:rPr>
        <w:t>Denizet</w:t>
      </w:r>
      <w:proofErr w:type="spellEnd"/>
      <w:r w:rsidRPr="00BA70AB">
        <w:rPr>
          <w:rFonts w:asciiTheme="majorHAnsi" w:hAnsiTheme="majorHAnsi" w:cstheme="majorHAnsi"/>
          <w:sz w:val="22"/>
          <w:szCs w:val="22"/>
        </w:rPr>
        <w:t>-Lewis, B. (March 2</w:t>
      </w:r>
      <w:r w:rsidR="007965F2" w:rsidRPr="00BA70AB">
        <w:rPr>
          <w:rFonts w:asciiTheme="majorHAnsi" w:hAnsiTheme="majorHAnsi" w:cstheme="majorHAnsi"/>
          <w:sz w:val="22"/>
          <w:szCs w:val="22"/>
        </w:rPr>
        <w:t>0</w:t>
      </w:r>
      <w:r w:rsidRPr="00BA70AB">
        <w:rPr>
          <w:rFonts w:asciiTheme="majorHAnsi" w:hAnsiTheme="majorHAnsi" w:cstheme="majorHAnsi"/>
          <w:sz w:val="22"/>
          <w:szCs w:val="22"/>
        </w:rPr>
        <w:t xml:space="preserve">, 2014). </w:t>
      </w:r>
      <w:hyperlink r:id="rId48" w:history="1">
        <w:r w:rsidRPr="00BA70AB">
          <w:rPr>
            <w:rStyle w:val="Hyperlink"/>
            <w:rFonts w:asciiTheme="majorHAnsi" w:hAnsiTheme="majorHAnsi" w:cstheme="majorHAnsi"/>
            <w:sz w:val="22"/>
            <w:szCs w:val="22"/>
          </w:rPr>
          <w:t>The Scientific Quest to Prove Bisexuality Exists</w:t>
        </w:r>
      </w:hyperlink>
      <w:r w:rsidRPr="00BA70AB">
        <w:rPr>
          <w:rFonts w:asciiTheme="majorHAnsi" w:hAnsiTheme="majorHAnsi" w:cstheme="majorHAnsi"/>
          <w:sz w:val="22"/>
          <w:szCs w:val="22"/>
        </w:rPr>
        <w:t xml:space="preserve">. </w:t>
      </w:r>
      <w:r w:rsidRPr="00BA70AB">
        <w:rPr>
          <w:rFonts w:asciiTheme="majorHAnsi" w:hAnsiTheme="majorHAnsi" w:cstheme="majorHAnsi"/>
          <w:i/>
          <w:sz w:val="22"/>
          <w:szCs w:val="22"/>
        </w:rPr>
        <w:t>New York Times Magazine.</w:t>
      </w:r>
    </w:p>
    <w:p w14:paraId="1568A2A2" w14:textId="42E507D9" w:rsidR="00E02A66" w:rsidRPr="0033441D" w:rsidRDefault="00E02A66" w:rsidP="00423AC7">
      <w:pPr>
        <w:ind w:left="432"/>
        <w:rPr>
          <w:rFonts w:asciiTheme="majorHAnsi" w:hAnsiTheme="majorHAnsi" w:cstheme="majorHAnsi"/>
          <w:sz w:val="22"/>
          <w:szCs w:val="22"/>
        </w:rPr>
      </w:pPr>
      <w:r w:rsidRPr="0033441D">
        <w:rPr>
          <w:rFonts w:asciiTheme="majorHAnsi" w:hAnsiTheme="majorHAnsi" w:cstheme="majorHAnsi"/>
          <w:sz w:val="22"/>
          <w:szCs w:val="22"/>
        </w:rPr>
        <w:t>Case Discussion: The Case of April: The Employee Assistance Program (</w:t>
      </w:r>
      <w:proofErr w:type="spellStart"/>
      <w:r w:rsidRPr="0033441D">
        <w:rPr>
          <w:rFonts w:asciiTheme="majorHAnsi" w:hAnsiTheme="majorHAnsi" w:cstheme="majorHAnsi"/>
          <w:color w:val="000000"/>
          <w:sz w:val="22"/>
          <w:szCs w:val="22"/>
        </w:rPr>
        <w:t>Argüello</w:t>
      </w:r>
      <w:proofErr w:type="spellEnd"/>
      <w:r w:rsidRPr="0033441D">
        <w:rPr>
          <w:rFonts w:asciiTheme="majorHAnsi" w:hAnsiTheme="majorHAnsi" w:cstheme="majorHAnsi"/>
          <w:sz w:val="22"/>
          <w:szCs w:val="22"/>
        </w:rPr>
        <w:t>, 2019)</w:t>
      </w:r>
    </w:p>
    <w:p w14:paraId="6A33EF13" w14:textId="77777777" w:rsidR="00E02A66" w:rsidRPr="00BA70AB" w:rsidRDefault="00E02A66" w:rsidP="0033441D">
      <w:pPr>
        <w:ind w:left="432"/>
        <w:rPr>
          <w:rFonts w:asciiTheme="majorHAnsi" w:hAnsiTheme="majorHAnsi" w:cstheme="majorHAnsi"/>
          <w:sz w:val="22"/>
          <w:szCs w:val="22"/>
        </w:rPr>
      </w:pPr>
      <w:r w:rsidRPr="0033441D">
        <w:rPr>
          <w:rFonts w:asciiTheme="majorHAnsi" w:hAnsiTheme="majorHAnsi" w:cstheme="majorHAnsi"/>
          <w:sz w:val="22"/>
          <w:szCs w:val="22"/>
        </w:rPr>
        <w:t>Focus on Theory/Modality:</w:t>
      </w:r>
      <w:r w:rsidRPr="00BA70AB">
        <w:rPr>
          <w:rFonts w:asciiTheme="majorHAnsi" w:hAnsiTheme="majorHAnsi" w:cstheme="majorHAnsi"/>
          <w:sz w:val="22"/>
          <w:szCs w:val="22"/>
        </w:rPr>
        <w:t xml:space="preserve"> Critical Race Theory and Narrative Therapy</w:t>
      </w:r>
    </w:p>
    <w:p w14:paraId="65679E04" w14:textId="77777777" w:rsidR="00E02A66" w:rsidRPr="00BA70AB" w:rsidRDefault="00E02A66" w:rsidP="0033441D">
      <w:pPr>
        <w:numPr>
          <w:ilvl w:val="1"/>
          <w:numId w:val="38"/>
        </w:numPr>
        <w:ind w:left="936"/>
        <w:rPr>
          <w:rFonts w:asciiTheme="majorHAnsi" w:hAnsiTheme="majorHAnsi" w:cstheme="majorHAnsi"/>
          <w:sz w:val="22"/>
          <w:szCs w:val="22"/>
        </w:rPr>
      </w:pPr>
      <w:proofErr w:type="spellStart"/>
      <w:r w:rsidRPr="00BA70AB">
        <w:rPr>
          <w:rFonts w:asciiTheme="majorHAnsi" w:hAnsiTheme="majorHAnsi" w:cstheme="majorHAnsi"/>
          <w:sz w:val="22"/>
          <w:szCs w:val="22"/>
        </w:rPr>
        <w:t>Daftary</w:t>
      </w:r>
      <w:proofErr w:type="spellEnd"/>
      <w:r w:rsidRPr="00BA70AB">
        <w:rPr>
          <w:rFonts w:asciiTheme="majorHAnsi" w:hAnsiTheme="majorHAnsi" w:cstheme="majorHAnsi"/>
          <w:sz w:val="22"/>
          <w:szCs w:val="22"/>
        </w:rPr>
        <w:t xml:space="preserve">, A.M.H. (2018). Critical race theory: An effective framework for social work research. </w:t>
      </w:r>
      <w:r w:rsidRPr="00BA70AB">
        <w:rPr>
          <w:rFonts w:asciiTheme="majorHAnsi" w:hAnsiTheme="majorHAnsi" w:cstheme="majorHAnsi"/>
          <w:i/>
          <w:iCs/>
          <w:sz w:val="22"/>
          <w:szCs w:val="22"/>
        </w:rPr>
        <w:t>Journal of Ethnic &amp; Cultural Diversity in Social Work</w:t>
      </w:r>
      <w:r w:rsidRPr="00BA70AB">
        <w:rPr>
          <w:rFonts w:asciiTheme="majorHAnsi" w:hAnsiTheme="majorHAnsi" w:cstheme="majorHAnsi"/>
          <w:sz w:val="22"/>
          <w:szCs w:val="22"/>
        </w:rPr>
        <w:t>, 1-16.</w:t>
      </w:r>
    </w:p>
    <w:p w14:paraId="4FEDDC86" w14:textId="1D0A3B0C" w:rsidR="00BA5B5D" w:rsidRPr="00BA70AB" w:rsidRDefault="00E02A66" w:rsidP="0033441D">
      <w:pPr>
        <w:numPr>
          <w:ilvl w:val="1"/>
          <w:numId w:val="38"/>
        </w:numPr>
        <w:ind w:left="936"/>
        <w:rPr>
          <w:rFonts w:asciiTheme="majorHAnsi" w:hAnsiTheme="majorHAnsi" w:cstheme="majorHAnsi"/>
          <w:sz w:val="22"/>
          <w:szCs w:val="22"/>
        </w:rPr>
      </w:pPr>
      <w:r w:rsidRPr="00BA70AB">
        <w:rPr>
          <w:rFonts w:asciiTheme="majorHAnsi" w:hAnsiTheme="majorHAnsi" w:cstheme="majorHAnsi"/>
          <w:sz w:val="22"/>
          <w:szCs w:val="22"/>
        </w:rPr>
        <w:t xml:space="preserve">Payne, M. (2006). An introduction to narrative therapy in </w:t>
      </w:r>
      <w:r w:rsidRPr="00BA70AB">
        <w:rPr>
          <w:rFonts w:asciiTheme="majorHAnsi" w:hAnsiTheme="majorHAnsi" w:cstheme="majorHAnsi"/>
          <w:i/>
          <w:iCs/>
          <w:sz w:val="22"/>
          <w:szCs w:val="22"/>
        </w:rPr>
        <w:t xml:space="preserve">Narrative Therapy, </w:t>
      </w:r>
      <w:r w:rsidRPr="00BA70AB">
        <w:rPr>
          <w:rFonts w:asciiTheme="majorHAnsi" w:hAnsiTheme="majorHAnsi" w:cstheme="majorHAnsi"/>
          <w:sz w:val="22"/>
          <w:szCs w:val="22"/>
        </w:rPr>
        <w:t>pp 5-18. Sage.</w:t>
      </w:r>
    </w:p>
    <w:p w14:paraId="01DECA03" w14:textId="3780DD17" w:rsidR="00E02A66" w:rsidRPr="00BA70AB" w:rsidRDefault="00E02A66" w:rsidP="00AB7BA2">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Recommended </w:t>
      </w:r>
      <w:r w:rsidR="004F5C2D" w:rsidRPr="00BA70AB">
        <w:rPr>
          <w:rFonts w:asciiTheme="majorHAnsi" w:hAnsiTheme="majorHAnsi" w:cstheme="majorHAnsi"/>
          <w:b/>
          <w:color w:val="000000"/>
          <w:sz w:val="22"/>
          <w:szCs w:val="22"/>
        </w:rPr>
        <w:t>Content</w:t>
      </w:r>
    </w:p>
    <w:p w14:paraId="6C0F446D" w14:textId="77777777" w:rsidR="007965F2" w:rsidRPr="00BA70AB" w:rsidRDefault="007965F2" w:rsidP="00AB7BA2">
      <w:pPr>
        <w:pStyle w:val="ListParagraph"/>
        <w:numPr>
          <w:ilvl w:val="0"/>
          <w:numId w:val="22"/>
        </w:numPr>
        <w:spacing w:after="0" w:line="240" w:lineRule="auto"/>
        <w:ind w:left="504"/>
        <w:rPr>
          <w:rFonts w:asciiTheme="majorHAnsi" w:eastAsia="Times New Roman" w:hAnsiTheme="majorHAnsi" w:cstheme="majorHAnsi"/>
        </w:rPr>
      </w:pPr>
      <w:proofErr w:type="spellStart"/>
      <w:r w:rsidRPr="00792774">
        <w:rPr>
          <w:rFonts w:asciiTheme="majorHAnsi" w:eastAsia="Times New Roman" w:hAnsiTheme="majorHAnsi" w:cstheme="majorHAnsi"/>
          <w:lang w:val="fr-FR"/>
        </w:rPr>
        <w:t>Flanders</w:t>
      </w:r>
      <w:proofErr w:type="spellEnd"/>
      <w:r w:rsidRPr="00792774">
        <w:rPr>
          <w:rFonts w:asciiTheme="majorHAnsi" w:eastAsia="Times New Roman" w:hAnsiTheme="majorHAnsi" w:cstheme="majorHAnsi"/>
          <w:lang w:val="fr-FR"/>
        </w:rPr>
        <w:t xml:space="preserve">, C. E., </w:t>
      </w:r>
      <w:proofErr w:type="spellStart"/>
      <w:r w:rsidRPr="00792774">
        <w:rPr>
          <w:rFonts w:asciiTheme="majorHAnsi" w:eastAsia="Times New Roman" w:hAnsiTheme="majorHAnsi" w:cstheme="majorHAnsi"/>
          <w:lang w:val="fr-FR"/>
        </w:rPr>
        <w:t>Dobinson</w:t>
      </w:r>
      <w:proofErr w:type="spellEnd"/>
      <w:r w:rsidRPr="00792774">
        <w:rPr>
          <w:rFonts w:asciiTheme="majorHAnsi" w:eastAsia="Times New Roman" w:hAnsiTheme="majorHAnsi" w:cstheme="majorHAnsi"/>
          <w:lang w:val="fr-FR"/>
        </w:rPr>
        <w:t xml:space="preserve">, C., &amp; Logie, C. (2017). </w:t>
      </w:r>
      <w:r w:rsidRPr="00BA70AB">
        <w:rPr>
          <w:rFonts w:asciiTheme="majorHAnsi" w:eastAsia="Times New Roman" w:hAnsiTheme="majorHAnsi" w:cstheme="majorHAnsi"/>
        </w:rPr>
        <w:t xml:space="preserve">Young bisexual women’s perspectives on the relationship between bisexual stigma, mental health, and sexual health: A qualitative study. </w:t>
      </w:r>
      <w:r w:rsidRPr="00BA70AB">
        <w:rPr>
          <w:rFonts w:asciiTheme="majorHAnsi" w:eastAsia="Times New Roman" w:hAnsiTheme="majorHAnsi" w:cstheme="majorHAnsi"/>
          <w:i/>
          <w:iCs/>
        </w:rPr>
        <w:t>Critical Public Health</w:t>
      </w:r>
      <w:r w:rsidRPr="00BA70AB">
        <w:rPr>
          <w:rFonts w:asciiTheme="majorHAnsi" w:eastAsia="Times New Roman" w:hAnsiTheme="majorHAnsi" w:cstheme="majorHAnsi"/>
        </w:rPr>
        <w:t xml:space="preserve">, </w:t>
      </w:r>
      <w:r w:rsidRPr="00BA70AB">
        <w:rPr>
          <w:rFonts w:asciiTheme="majorHAnsi" w:eastAsia="Times New Roman" w:hAnsiTheme="majorHAnsi" w:cstheme="majorHAnsi"/>
          <w:i/>
          <w:iCs/>
        </w:rPr>
        <w:t>27</w:t>
      </w:r>
      <w:r w:rsidRPr="00BA70AB">
        <w:rPr>
          <w:rFonts w:asciiTheme="majorHAnsi" w:eastAsia="Times New Roman" w:hAnsiTheme="majorHAnsi" w:cstheme="majorHAnsi"/>
        </w:rPr>
        <w:t>(1), 75-85.</w:t>
      </w:r>
    </w:p>
    <w:p w14:paraId="0AFAFB99" w14:textId="6178A577" w:rsidR="00E02A66" w:rsidRPr="00BA70AB" w:rsidRDefault="00E02A66" w:rsidP="00AB7BA2">
      <w:pPr>
        <w:numPr>
          <w:ilvl w:val="0"/>
          <w:numId w:val="22"/>
        </w:numPr>
        <w:ind w:left="504"/>
        <w:rPr>
          <w:rFonts w:asciiTheme="majorHAnsi" w:hAnsiTheme="majorHAnsi" w:cstheme="majorHAnsi"/>
          <w:i/>
          <w:sz w:val="22"/>
          <w:szCs w:val="22"/>
        </w:rPr>
      </w:pPr>
      <w:r w:rsidRPr="00BA70AB">
        <w:rPr>
          <w:rFonts w:asciiTheme="majorHAnsi" w:hAnsiTheme="majorHAnsi" w:cstheme="majorHAnsi"/>
          <w:sz w:val="22"/>
          <w:szCs w:val="22"/>
          <w:lang w:val="es-ES"/>
        </w:rPr>
        <w:lastRenderedPageBreak/>
        <w:t xml:space="preserve">Israel, T., &amp; Mohr, J. J. (2004). </w:t>
      </w:r>
      <w:r w:rsidRPr="00BA70AB">
        <w:rPr>
          <w:rFonts w:asciiTheme="majorHAnsi" w:hAnsiTheme="majorHAnsi" w:cstheme="majorHAnsi"/>
          <w:sz w:val="22"/>
          <w:szCs w:val="22"/>
        </w:rPr>
        <w:t xml:space="preserve">Attitudes toward bisexual women and men: Current research, future directions. </w:t>
      </w:r>
      <w:r w:rsidRPr="00BA70AB">
        <w:rPr>
          <w:rFonts w:asciiTheme="majorHAnsi" w:hAnsiTheme="majorHAnsi" w:cstheme="majorHAnsi"/>
          <w:i/>
          <w:iCs/>
          <w:sz w:val="22"/>
          <w:szCs w:val="22"/>
        </w:rPr>
        <w:t>Journal of Bisexuality</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4</w:t>
      </w:r>
      <w:r w:rsidRPr="00BA70AB">
        <w:rPr>
          <w:rFonts w:asciiTheme="majorHAnsi" w:hAnsiTheme="majorHAnsi" w:cstheme="majorHAnsi"/>
          <w:sz w:val="22"/>
          <w:szCs w:val="22"/>
        </w:rPr>
        <w:t>(1-2), 117-134.</w:t>
      </w:r>
    </w:p>
    <w:p w14:paraId="6C70A52A" w14:textId="3139E30C" w:rsidR="007965F2" w:rsidRPr="00BA70AB" w:rsidRDefault="007965F2" w:rsidP="00AB7BA2">
      <w:pPr>
        <w:pStyle w:val="ListParagraph"/>
        <w:numPr>
          <w:ilvl w:val="0"/>
          <w:numId w:val="22"/>
        </w:numPr>
        <w:spacing w:after="0" w:line="240" w:lineRule="auto"/>
        <w:ind w:left="504"/>
        <w:rPr>
          <w:rFonts w:asciiTheme="majorHAnsi" w:eastAsia="Times New Roman" w:hAnsiTheme="majorHAnsi" w:cstheme="majorHAnsi"/>
          <w:lang w:val="es-ES"/>
        </w:rPr>
      </w:pPr>
      <w:r w:rsidRPr="00BA70AB">
        <w:rPr>
          <w:rFonts w:asciiTheme="majorHAnsi" w:eastAsia="Times New Roman" w:hAnsiTheme="majorHAnsi" w:cstheme="majorHAnsi"/>
          <w:lang w:val="es-ES"/>
        </w:rPr>
        <w:t xml:space="preserve">Rodríguez, J. M. (2016). Queer </w:t>
      </w:r>
      <w:proofErr w:type="spellStart"/>
      <w:r w:rsidRPr="00BA70AB">
        <w:rPr>
          <w:rFonts w:asciiTheme="majorHAnsi" w:eastAsia="Times New Roman" w:hAnsiTheme="majorHAnsi" w:cstheme="majorHAnsi"/>
          <w:lang w:val="es-ES"/>
        </w:rPr>
        <w:t>Politics</w:t>
      </w:r>
      <w:proofErr w:type="spellEnd"/>
      <w:r w:rsidRPr="00BA70AB">
        <w:rPr>
          <w:rFonts w:asciiTheme="majorHAnsi" w:eastAsia="Times New Roman" w:hAnsiTheme="majorHAnsi" w:cstheme="majorHAnsi"/>
          <w:lang w:val="es-ES"/>
        </w:rPr>
        <w:t xml:space="preserve">, Bisexual </w:t>
      </w:r>
      <w:proofErr w:type="spellStart"/>
      <w:r w:rsidRPr="00BA70AB">
        <w:rPr>
          <w:rFonts w:asciiTheme="majorHAnsi" w:eastAsia="Times New Roman" w:hAnsiTheme="majorHAnsi" w:cstheme="majorHAnsi"/>
          <w:lang w:val="es-ES"/>
        </w:rPr>
        <w:t>Erasure</w:t>
      </w:r>
      <w:proofErr w:type="spellEnd"/>
      <w:r w:rsidRPr="00BA70AB">
        <w:rPr>
          <w:rFonts w:asciiTheme="majorHAnsi" w:eastAsia="Times New Roman" w:hAnsiTheme="majorHAnsi" w:cstheme="majorHAnsi"/>
          <w:lang w:val="es-ES"/>
        </w:rPr>
        <w:t xml:space="preserve">. </w:t>
      </w:r>
      <w:r w:rsidRPr="00BA70AB">
        <w:rPr>
          <w:rFonts w:asciiTheme="majorHAnsi" w:eastAsia="Times New Roman" w:hAnsiTheme="majorHAnsi" w:cstheme="majorHAnsi"/>
          <w:i/>
          <w:iCs/>
          <w:lang w:val="es-ES"/>
        </w:rPr>
        <w:t xml:space="preserve">lambda </w:t>
      </w:r>
      <w:proofErr w:type="spellStart"/>
      <w:r w:rsidRPr="00BA70AB">
        <w:rPr>
          <w:rFonts w:asciiTheme="majorHAnsi" w:eastAsia="Times New Roman" w:hAnsiTheme="majorHAnsi" w:cstheme="majorHAnsi"/>
          <w:i/>
          <w:iCs/>
          <w:lang w:val="es-ES"/>
        </w:rPr>
        <w:t>nordica</w:t>
      </w:r>
      <w:proofErr w:type="spellEnd"/>
      <w:r w:rsidRPr="00BA70AB">
        <w:rPr>
          <w:rFonts w:asciiTheme="majorHAnsi" w:eastAsia="Times New Roman" w:hAnsiTheme="majorHAnsi" w:cstheme="majorHAnsi"/>
          <w:lang w:val="es-ES"/>
        </w:rPr>
        <w:t xml:space="preserve">, </w:t>
      </w:r>
      <w:r w:rsidRPr="00BA70AB">
        <w:rPr>
          <w:rFonts w:asciiTheme="majorHAnsi" w:eastAsia="Times New Roman" w:hAnsiTheme="majorHAnsi" w:cstheme="majorHAnsi"/>
          <w:i/>
          <w:iCs/>
          <w:lang w:val="es-ES"/>
        </w:rPr>
        <w:t>21</w:t>
      </w:r>
      <w:r w:rsidRPr="00BA70AB">
        <w:rPr>
          <w:rFonts w:asciiTheme="majorHAnsi" w:eastAsia="Times New Roman" w:hAnsiTheme="majorHAnsi" w:cstheme="majorHAnsi"/>
          <w:lang w:val="es-ES"/>
        </w:rPr>
        <w:t>(1-2), 169-182.</w:t>
      </w:r>
    </w:p>
    <w:p w14:paraId="07D41D7C" w14:textId="4C687A24" w:rsidR="00672FCB" w:rsidRPr="0033441D" w:rsidRDefault="00E02A66" w:rsidP="0033441D">
      <w:pPr>
        <w:numPr>
          <w:ilvl w:val="0"/>
          <w:numId w:val="22"/>
        </w:numPr>
        <w:ind w:left="504"/>
        <w:rPr>
          <w:rFonts w:asciiTheme="majorHAnsi" w:hAnsiTheme="majorHAnsi" w:cstheme="majorHAnsi"/>
          <w:sz w:val="22"/>
          <w:szCs w:val="22"/>
        </w:rPr>
      </w:pPr>
      <w:r w:rsidRPr="00BA70AB">
        <w:rPr>
          <w:rFonts w:asciiTheme="majorHAnsi" w:hAnsiTheme="majorHAnsi" w:cstheme="majorHAnsi"/>
          <w:sz w:val="22"/>
          <w:szCs w:val="22"/>
        </w:rPr>
        <w:t xml:space="preserve">Scherrer, K. (2013). Culturally competent practice with bisexual individuals. </w:t>
      </w:r>
      <w:r w:rsidRPr="00BA70AB">
        <w:rPr>
          <w:rFonts w:asciiTheme="majorHAnsi" w:hAnsiTheme="majorHAnsi" w:cstheme="majorHAnsi"/>
          <w:i/>
          <w:iCs/>
          <w:sz w:val="22"/>
          <w:szCs w:val="22"/>
        </w:rPr>
        <w:t>Clinical Social Work Journal</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41</w:t>
      </w:r>
      <w:r w:rsidRPr="00BA70AB">
        <w:rPr>
          <w:rFonts w:asciiTheme="majorHAnsi" w:hAnsiTheme="majorHAnsi" w:cstheme="majorHAnsi"/>
          <w:sz w:val="22"/>
          <w:szCs w:val="22"/>
        </w:rPr>
        <w:t>(3), 238-248.</w:t>
      </w:r>
    </w:p>
    <w:p w14:paraId="78F0CD5A" w14:textId="5040DF13" w:rsidR="00123B12" w:rsidRPr="00AB7BA2" w:rsidRDefault="000E0A49" w:rsidP="00423AC7">
      <w:pPr>
        <w:spacing w:before="120" w:after="120"/>
        <w:rPr>
          <w:rFonts w:asciiTheme="majorHAnsi" w:hAnsiTheme="majorHAnsi" w:cstheme="majorHAnsi"/>
          <w:b/>
          <w:bCs/>
          <w:kern w:val="36"/>
        </w:rPr>
      </w:pPr>
      <w:r w:rsidRPr="00AB7BA2">
        <w:rPr>
          <w:rFonts w:asciiTheme="majorHAnsi" w:hAnsiTheme="majorHAnsi" w:cstheme="majorHAnsi"/>
          <w:b/>
        </w:rPr>
        <w:t>Module</w:t>
      </w:r>
      <w:r w:rsidR="00E02A66" w:rsidRPr="00AB7BA2">
        <w:rPr>
          <w:rFonts w:asciiTheme="majorHAnsi" w:hAnsiTheme="majorHAnsi" w:cstheme="majorHAnsi"/>
          <w:b/>
        </w:rPr>
        <w:t xml:space="preserve"> 8</w:t>
      </w:r>
      <w:r w:rsidR="00E02A66" w:rsidRPr="00AB7BA2">
        <w:rPr>
          <w:rFonts w:asciiTheme="majorHAnsi" w:hAnsiTheme="majorHAnsi" w:cstheme="majorHAnsi"/>
          <w:b/>
        </w:rPr>
        <w:tab/>
      </w:r>
      <w:r w:rsidR="00E02A66" w:rsidRPr="00AB7BA2">
        <w:rPr>
          <w:rFonts w:asciiTheme="majorHAnsi" w:hAnsiTheme="majorHAnsi" w:cstheme="majorHAnsi"/>
          <w:b/>
        </w:rPr>
        <w:tab/>
      </w:r>
      <w:r w:rsidR="00750E0B" w:rsidRPr="00AB7BA2">
        <w:rPr>
          <w:rFonts w:asciiTheme="majorHAnsi" w:hAnsiTheme="majorHAnsi" w:cstheme="majorHAnsi"/>
          <w:b/>
          <w:bCs/>
        </w:rPr>
        <w:t>[</w:t>
      </w:r>
      <w:r w:rsidR="00750E0B" w:rsidRPr="00AB7BA2">
        <w:rPr>
          <w:rStyle w:val="PageNumber"/>
          <w:rFonts w:asciiTheme="majorHAnsi" w:eastAsia="Calibri" w:hAnsiTheme="majorHAnsi" w:cstheme="majorHAnsi"/>
          <w:b/>
          <w:bCs/>
          <w:color w:val="000000" w:themeColor="text1"/>
        </w:rPr>
        <w:t>Date]</w:t>
      </w:r>
      <w:r w:rsidR="00750E0B" w:rsidRPr="00AB7BA2">
        <w:rPr>
          <w:rFonts w:asciiTheme="majorHAnsi" w:hAnsiTheme="majorHAnsi" w:cstheme="majorHAnsi"/>
          <w:b/>
          <w:bCs/>
        </w:rPr>
        <w:tab/>
      </w:r>
    </w:p>
    <w:p w14:paraId="00FF17E9" w14:textId="4BF750EE" w:rsidR="00204388" w:rsidRPr="00BA70AB" w:rsidRDefault="00E02A66" w:rsidP="00AB7BA2">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Practice with Transgender, Non-Binary, and Queer</w:t>
      </w:r>
      <w:r w:rsidR="00204388" w:rsidRPr="00BA70AB">
        <w:rPr>
          <w:rFonts w:asciiTheme="majorHAnsi" w:hAnsiTheme="majorHAnsi" w:cstheme="majorHAnsi"/>
          <w:b/>
          <w:sz w:val="22"/>
          <w:szCs w:val="22"/>
        </w:rPr>
        <w:t>+</w:t>
      </w:r>
      <w:r w:rsidRPr="00BA70AB">
        <w:rPr>
          <w:rFonts w:asciiTheme="majorHAnsi" w:hAnsiTheme="majorHAnsi" w:cstheme="majorHAnsi"/>
          <w:b/>
          <w:sz w:val="22"/>
          <w:szCs w:val="22"/>
        </w:rPr>
        <w:t xml:space="preserve"> Communities</w:t>
      </w:r>
    </w:p>
    <w:p w14:paraId="1F7AC09E" w14:textId="56AAF4C3" w:rsidR="001B52B0" w:rsidRPr="00BA70AB" w:rsidRDefault="001B52B0" w:rsidP="00423AC7">
      <w:pPr>
        <w:ind w:left="144"/>
        <w:rPr>
          <w:rFonts w:asciiTheme="majorHAnsi" w:eastAsiaTheme="minorEastAsia" w:hAnsiTheme="majorHAnsi" w:cstheme="majorHAnsi"/>
          <w:b/>
          <w:bCs/>
          <w:sz w:val="22"/>
          <w:szCs w:val="22"/>
        </w:rPr>
      </w:pPr>
      <w:r w:rsidRPr="00BA70AB">
        <w:rPr>
          <w:rFonts w:asciiTheme="majorHAnsi" w:hAnsiTheme="majorHAnsi" w:cstheme="majorHAnsi"/>
          <w:bCs/>
          <w:sz w:val="22"/>
          <w:szCs w:val="22"/>
        </w:rPr>
        <w:t>This module focuses on practice with members of the trans</w:t>
      </w:r>
      <w:r w:rsidR="00BC146D" w:rsidRPr="00BA70AB">
        <w:rPr>
          <w:rFonts w:asciiTheme="majorHAnsi" w:hAnsiTheme="majorHAnsi" w:cstheme="majorHAnsi"/>
          <w:bCs/>
          <w:sz w:val="22"/>
          <w:szCs w:val="22"/>
        </w:rPr>
        <w:t>gender</w:t>
      </w:r>
      <w:r w:rsidRPr="00BA70AB">
        <w:rPr>
          <w:rFonts w:asciiTheme="majorHAnsi" w:hAnsiTheme="majorHAnsi" w:cstheme="majorHAnsi"/>
          <w:bCs/>
          <w:sz w:val="22"/>
          <w:szCs w:val="22"/>
        </w:rPr>
        <w:t xml:space="preserve">, non-binary, and queer communities as well as </w:t>
      </w:r>
      <w:r w:rsidR="00BC146D" w:rsidRPr="00BA70AB">
        <w:rPr>
          <w:rFonts w:asciiTheme="majorHAnsi" w:hAnsiTheme="majorHAnsi" w:cstheme="majorHAnsi"/>
          <w:bCs/>
          <w:sz w:val="22"/>
          <w:szCs w:val="22"/>
        </w:rPr>
        <w:t>the role of affirmative care and practice, caregiver and parental concerns, and impact of systemic oppressors or support across micro, mezzo, and macro practice frameworks</w:t>
      </w:r>
      <w:r w:rsidRPr="00BA70AB">
        <w:rPr>
          <w:rFonts w:asciiTheme="majorHAnsi" w:hAnsiTheme="majorHAnsi" w:cstheme="majorHAnsi"/>
          <w:bCs/>
          <w:sz w:val="22"/>
          <w:szCs w:val="22"/>
        </w:rPr>
        <w:t xml:space="preserve">. The impact of </w:t>
      </w:r>
      <w:r w:rsidR="00BC146D" w:rsidRPr="00BA70AB">
        <w:rPr>
          <w:rFonts w:asciiTheme="majorHAnsi" w:hAnsiTheme="majorHAnsi" w:cstheme="majorHAnsi"/>
          <w:bCs/>
          <w:sz w:val="22"/>
          <w:szCs w:val="22"/>
        </w:rPr>
        <w:t>transphobia and cissexism</w:t>
      </w:r>
      <w:r w:rsidRPr="00BA70AB">
        <w:rPr>
          <w:rFonts w:asciiTheme="majorHAnsi" w:hAnsiTheme="majorHAnsi" w:cstheme="majorHAnsi"/>
          <w:bCs/>
          <w:sz w:val="22"/>
          <w:szCs w:val="22"/>
        </w:rPr>
        <w:t>,</w:t>
      </w:r>
      <w:r w:rsidR="00BC146D" w:rsidRPr="00BA70AB">
        <w:rPr>
          <w:rFonts w:asciiTheme="majorHAnsi" w:hAnsiTheme="majorHAnsi" w:cstheme="majorHAnsi"/>
          <w:bCs/>
          <w:sz w:val="22"/>
          <w:szCs w:val="22"/>
        </w:rPr>
        <w:t xml:space="preserve"> as well as</w:t>
      </w:r>
      <w:r w:rsidRPr="00BA70AB">
        <w:rPr>
          <w:rFonts w:asciiTheme="majorHAnsi" w:hAnsiTheme="majorHAnsi" w:cstheme="majorHAnsi"/>
          <w:bCs/>
          <w:sz w:val="22"/>
          <w:szCs w:val="22"/>
        </w:rPr>
        <w:t xml:space="preserve"> oppression from the greater LGBTQ+ community will also be examined. Students will engage in a case presentation and discuss micro, mezzo, and macro practice implications.</w:t>
      </w:r>
    </w:p>
    <w:p w14:paraId="277F6E32" w14:textId="68D929A1" w:rsidR="00204388" w:rsidRPr="00BA70AB" w:rsidRDefault="00423AC7" w:rsidP="00AB7BA2">
      <w:pPr>
        <w:spacing w:before="120" w:after="120"/>
        <w:ind w:left="144"/>
        <w:rPr>
          <w:rFonts w:asciiTheme="majorHAnsi" w:eastAsiaTheme="minorEastAsia" w:hAnsiTheme="majorHAnsi" w:cstheme="majorHAnsi"/>
          <w:sz w:val="22"/>
          <w:szCs w:val="22"/>
        </w:rPr>
      </w:pPr>
      <w:r w:rsidRPr="00BA70AB">
        <w:rPr>
          <w:rFonts w:asciiTheme="majorHAnsi" w:eastAsiaTheme="minorEastAsia" w:hAnsiTheme="majorHAnsi" w:cstheme="majorHAnsi"/>
          <w:b/>
          <w:bCs/>
          <w:sz w:val="22"/>
          <w:szCs w:val="22"/>
        </w:rPr>
        <w:t xml:space="preserve">Learning </w:t>
      </w:r>
      <w:r w:rsidR="00204388" w:rsidRPr="00BA70AB">
        <w:rPr>
          <w:rFonts w:asciiTheme="majorHAnsi" w:eastAsiaTheme="minorEastAsia" w:hAnsiTheme="majorHAnsi" w:cstheme="majorHAnsi"/>
          <w:b/>
          <w:bCs/>
          <w:sz w:val="22"/>
          <w:szCs w:val="22"/>
        </w:rPr>
        <w:t>Objectives</w:t>
      </w:r>
    </w:p>
    <w:p w14:paraId="2D24CAC4" w14:textId="41C8ABF5" w:rsidR="00E02A66" w:rsidRPr="00BA70AB" w:rsidRDefault="004C48D5" w:rsidP="007932F1">
      <w:pPr>
        <w:numPr>
          <w:ilvl w:val="0"/>
          <w:numId w:val="57"/>
        </w:numPr>
        <w:tabs>
          <w:tab w:val="left" w:pos="720"/>
        </w:tabs>
        <w:ind w:left="504"/>
        <w:rPr>
          <w:rFonts w:asciiTheme="majorHAnsi" w:hAnsiTheme="majorHAnsi" w:cstheme="majorHAnsi"/>
          <w:sz w:val="22"/>
          <w:szCs w:val="22"/>
        </w:rPr>
      </w:pPr>
      <w:r w:rsidRPr="00BA70AB">
        <w:rPr>
          <w:rFonts w:asciiTheme="majorHAnsi" w:hAnsiTheme="majorHAnsi" w:cstheme="majorHAnsi"/>
          <w:sz w:val="22"/>
          <w:szCs w:val="22"/>
        </w:rPr>
        <w:t>Explore practice considerations across t</w:t>
      </w:r>
      <w:r w:rsidR="00E02A66" w:rsidRPr="00BA70AB">
        <w:rPr>
          <w:rFonts w:asciiTheme="majorHAnsi" w:hAnsiTheme="majorHAnsi" w:cstheme="majorHAnsi"/>
          <w:sz w:val="22"/>
          <w:szCs w:val="22"/>
        </w:rPr>
        <w:t>he transgender</w:t>
      </w:r>
      <w:r w:rsidR="00961336" w:rsidRPr="00BA70AB">
        <w:rPr>
          <w:rFonts w:asciiTheme="majorHAnsi" w:hAnsiTheme="majorHAnsi" w:cstheme="majorHAnsi"/>
          <w:sz w:val="22"/>
          <w:szCs w:val="22"/>
        </w:rPr>
        <w:t>, non-binary, queer</w:t>
      </w:r>
      <w:r w:rsidR="00204388" w:rsidRPr="00BA70AB">
        <w:rPr>
          <w:rFonts w:asciiTheme="majorHAnsi" w:hAnsiTheme="majorHAnsi" w:cstheme="majorHAnsi"/>
          <w:sz w:val="22"/>
          <w:szCs w:val="22"/>
        </w:rPr>
        <w:t>+</w:t>
      </w:r>
      <w:r w:rsidR="00FD63F3" w:rsidRPr="00BA70AB">
        <w:rPr>
          <w:rFonts w:asciiTheme="majorHAnsi" w:hAnsiTheme="majorHAnsi" w:cstheme="majorHAnsi"/>
          <w:sz w:val="22"/>
          <w:szCs w:val="22"/>
        </w:rPr>
        <w:t>,</w:t>
      </w:r>
      <w:r w:rsidRPr="00BA70AB">
        <w:rPr>
          <w:rFonts w:asciiTheme="majorHAnsi" w:hAnsiTheme="majorHAnsi" w:cstheme="majorHAnsi"/>
          <w:sz w:val="22"/>
          <w:szCs w:val="22"/>
        </w:rPr>
        <w:t xml:space="preserve"> and gender diverse</w:t>
      </w:r>
      <w:r w:rsidR="00E02A66" w:rsidRPr="00BA70AB">
        <w:rPr>
          <w:rFonts w:asciiTheme="majorHAnsi" w:hAnsiTheme="majorHAnsi" w:cstheme="majorHAnsi"/>
          <w:sz w:val="22"/>
          <w:szCs w:val="22"/>
        </w:rPr>
        <w:t xml:space="preserve"> </w:t>
      </w:r>
      <w:r w:rsidR="00961336" w:rsidRPr="00BA70AB">
        <w:rPr>
          <w:rFonts w:asciiTheme="majorHAnsi" w:hAnsiTheme="majorHAnsi" w:cstheme="majorHAnsi"/>
          <w:sz w:val="22"/>
          <w:szCs w:val="22"/>
        </w:rPr>
        <w:t>communities</w:t>
      </w:r>
    </w:p>
    <w:p w14:paraId="778385FC" w14:textId="536F077B" w:rsidR="00E02A66" w:rsidRPr="00BA70AB" w:rsidRDefault="004C48D5" w:rsidP="007932F1">
      <w:pPr>
        <w:numPr>
          <w:ilvl w:val="0"/>
          <w:numId w:val="57"/>
        </w:numPr>
        <w:tabs>
          <w:tab w:val="left" w:pos="720"/>
        </w:tabs>
        <w:ind w:left="504"/>
        <w:rPr>
          <w:rFonts w:asciiTheme="majorHAnsi" w:hAnsiTheme="majorHAnsi" w:cstheme="majorHAnsi"/>
          <w:sz w:val="22"/>
          <w:szCs w:val="22"/>
        </w:rPr>
      </w:pPr>
      <w:r w:rsidRPr="00BA70AB">
        <w:rPr>
          <w:rFonts w:asciiTheme="majorHAnsi" w:hAnsiTheme="majorHAnsi" w:cstheme="majorHAnsi"/>
          <w:sz w:val="22"/>
          <w:szCs w:val="22"/>
        </w:rPr>
        <w:t>Discuss d</w:t>
      </w:r>
      <w:r w:rsidR="00E02A66" w:rsidRPr="00BA70AB">
        <w:rPr>
          <w:rFonts w:asciiTheme="majorHAnsi" w:hAnsiTheme="majorHAnsi" w:cstheme="majorHAnsi"/>
          <w:sz w:val="22"/>
          <w:szCs w:val="22"/>
        </w:rPr>
        <w:t>evelopmental issues</w:t>
      </w:r>
      <w:r w:rsidR="00961336" w:rsidRPr="00BA70AB">
        <w:rPr>
          <w:rFonts w:asciiTheme="majorHAnsi" w:hAnsiTheme="majorHAnsi" w:cstheme="majorHAnsi"/>
          <w:sz w:val="22"/>
          <w:szCs w:val="22"/>
        </w:rPr>
        <w:t>,</w:t>
      </w:r>
      <w:r w:rsidR="00E02A66" w:rsidRPr="00BA70AB">
        <w:rPr>
          <w:rFonts w:asciiTheme="majorHAnsi" w:hAnsiTheme="majorHAnsi" w:cstheme="majorHAnsi"/>
          <w:sz w:val="22"/>
          <w:szCs w:val="22"/>
        </w:rPr>
        <w:t xml:space="preserve"> </w:t>
      </w:r>
      <w:r w:rsidRPr="00BA70AB">
        <w:rPr>
          <w:rFonts w:asciiTheme="majorHAnsi" w:hAnsiTheme="majorHAnsi" w:cstheme="majorHAnsi"/>
          <w:sz w:val="22"/>
          <w:szCs w:val="22"/>
        </w:rPr>
        <w:t xml:space="preserve">affirming </w:t>
      </w:r>
      <w:r w:rsidR="00E02A66" w:rsidRPr="00BA70AB">
        <w:rPr>
          <w:rFonts w:asciiTheme="majorHAnsi" w:hAnsiTheme="majorHAnsi" w:cstheme="majorHAnsi"/>
          <w:sz w:val="22"/>
          <w:szCs w:val="22"/>
        </w:rPr>
        <w:t>standards of car</w:t>
      </w:r>
      <w:r w:rsidR="00961336" w:rsidRPr="00BA70AB">
        <w:rPr>
          <w:rFonts w:asciiTheme="majorHAnsi" w:hAnsiTheme="majorHAnsi" w:cstheme="majorHAnsi"/>
          <w:sz w:val="22"/>
          <w:szCs w:val="22"/>
        </w:rPr>
        <w:t xml:space="preserve">e, and </w:t>
      </w:r>
      <w:r w:rsidR="00E02A66" w:rsidRPr="00BA70AB">
        <w:rPr>
          <w:rFonts w:asciiTheme="majorHAnsi" w:hAnsiTheme="majorHAnsi" w:cstheme="majorHAnsi"/>
          <w:sz w:val="22"/>
          <w:szCs w:val="22"/>
        </w:rPr>
        <w:t>parent</w:t>
      </w:r>
      <w:r w:rsidR="00961336" w:rsidRPr="00BA70AB">
        <w:rPr>
          <w:rFonts w:asciiTheme="majorHAnsi" w:hAnsiTheme="majorHAnsi" w:cstheme="majorHAnsi"/>
          <w:sz w:val="22"/>
          <w:szCs w:val="22"/>
        </w:rPr>
        <w:t>/</w:t>
      </w:r>
      <w:r w:rsidR="00E02A66" w:rsidRPr="00BA70AB">
        <w:rPr>
          <w:rFonts w:asciiTheme="majorHAnsi" w:hAnsiTheme="majorHAnsi" w:cstheme="majorHAnsi"/>
          <w:sz w:val="22"/>
          <w:szCs w:val="22"/>
        </w:rPr>
        <w:t>caregiver concerns</w:t>
      </w:r>
      <w:r w:rsidRPr="00BA70AB">
        <w:rPr>
          <w:rFonts w:asciiTheme="majorHAnsi" w:hAnsiTheme="majorHAnsi" w:cstheme="majorHAnsi"/>
          <w:sz w:val="22"/>
          <w:szCs w:val="22"/>
        </w:rPr>
        <w:t xml:space="preserve"> with youth and adolescents</w:t>
      </w:r>
    </w:p>
    <w:p w14:paraId="0E95D54B" w14:textId="7C3E0BFB" w:rsidR="00491F17" w:rsidRPr="00BA70AB" w:rsidRDefault="00491F17" w:rsidP="007932F1">
      <w:pPr>
        <w:numPr>
          <w:ilvl w:val="0"/>
          <w:numId w:val="57"/>
        </w:numPr>
        <w:ind w:left="504"/>
        <w:rPr>
          <w:rFonts w:asciiTheme="majorHAnsi" w:hAnsiTheme="majorHAnsi" w:cstheme="majorHAnsi"/>
          <w:sz w:val="22"/>
          <w:szCs w:val="22"/>
        </w:rPr>
      </w:pPr>
      <w:r w:rsidRPr="00BA70AB">
        <w:rPr>
          <w:rFonts w:asciiTheme="majorHAnsi" w:hAnsiTheme="majorHAnsi" w:cstheme="majorHAnsi"/>
          <w:sz w:val="22"/>
          <w:szCs w:val="22"/>
        </w:rPr>
        <w:t>Engage in</w:t>
      </w:r>
      <w:r w:rsidR="00961336" w:rsidRPr="00BA70AB">
        <w:rPr>
          <w:rFonts w:asciiTheme="majorHAnsi" w:hAnsiTheme="majorHAnsi" w:cstheme="majorHAnsi"/>
          <w:sz w:val="22"/>
          <w:szCs w:val="22"/>
        </w:rPr>
        <w:t xml:space="preserve"> </w:t>
      </w:r>
      <w:r w:rsidR="00FD63F3" w:rsidRPr="00BA70AB">
        <w:rPr>
          <w:rFonts w:asciiTheme="majorHAnsi" w:hAnsiTheme="majorHAnsi" w:cstheme="majorHAnsi"/>
          <w:sz w:val="22"/>
          <w:szCs w:val="22"/>
        </w:rPr>
        <w:t>a discussion pertaining to a specific case example</w:t>
      </w:r>
    </w:p>
    <w:p w14:paraId="735E908B" w14:textId="4EAFFC91" w:rsidR="001A00DA" w:rsidRPr="00BA70AB" w:rsidRDefault="001A00DA" w:rsidP="007932F1">
      <w:pPr>
        <w:numPr>
          <w:ilvl w:val="0"/>
          <w:numId w:val="57"/>
        </w:numPr>
        <w:ind w:left="504"/>
        <w:rPr>
          <w:rFonts w:asciiTheme="majorHAnsi" w:hAnsiTheme="majorHAnsi" w:cstheme="majorHAnsi"/>
          <w:sz w:val="22"/>
          <w:szCs w:val="22"/>
        </w:rPr>
      </w:pPr>
      <w:r w:rsidRPr="00BA70AB">
        <w:rPr>
          <w:rFonts w:asciiTheme="majorHAnsi" w:hAnsiTheme="majorHAnsi" w:cstheme="majorHAnsi"/>
          <w:sz w:val="22"/>
          <w:szCs w:val="22"/>
        </w:rPr>
        <w:t xml:space="preserve">Examine micro, mezzo, and </w:t>
      </w:r>
      <w:r w:rsidR="0033441D">
        <w:rPr>
          <w:rFonts w:asciiTheme="majorHAnsi" w:hAnsiTheme="majorHAnsi" w:cstheme="majorHAnsi"/>
          <w:sz w:val="22"/>
          <w:szCs w:val="22"/>
        </w:rPr>
        <w:t>macro-level</w:t>
      </w:r>
      <w:r w:rsidRPr="00BA70AB">
        <w:rPr>
          <w:rFonts w:asciiTheme="majorHAnsi" w:hAnsiTheme="majorHAnsi" w:cstheme="majorHAnsi"/>
          <w:sz w:val="22"/>
          <w:szCs w:val="22"/>
        </w:rPr>
        <w:t xml:space="preserve"> practice interventions</w:t>
      </w:r>
    </w:p>
    <w:p w14:paraId="2E8B2C4F" w14:textId="390DEA0B" w:rsidR="00E02A66" w:rsidRPr="00AB7BA2" w:rsidRDefault="001A00DA" w:rsidP="00AB7BA2">
      <w:pPr>
        <w:numPr>
          <w:ilvl w:val="0"/>
          <w:numId w:val="57"/>
        </w:numPr>
        <w:ind w:left="504"/>
        <w:rPr>
          <w:rFonts w:asciiTheme="majorHAnsi" w:hAnsiTheme="majorHAnsi" w:cstheme="majorHAnsi"/>
          <w:sz w:val="22"/>
          <w:szCs w:val="22"/>
        </w:rPr>
      </w:pPr>
      <w:r w:rsidRPr="00BA70AB">
        <w:rPr>
          <w:rFonts w:asciiTheme="majorHAnsi" w:hAnsiTheme="majorHAnsi" w:cstheme="majorHAnsi"/>
          <w:sz w:val="22"/>
          <w:szCs w:val="22"/>
        </w:rPr>
        <w:t>Explore</w:t>
      </w:r>
      <w:r w:rsidR="00961336" w:rsidRPr="00BA70AB">
        <w:rPr>
          <w:rFonts w:asciiTheme="majorHAnsi" w:hAnsiTheme="majorHAnsi" w:cstheme="majorHAnsi"/>
          <w:sz w:val="22"/>
          <w:szCs w:val="22"/>
        </w:rPr>
        <w:t xml:space="preserve">: </w:t>
      </w:r>
      <w:hyperlink r:id="rId49" w:history="1">
        <w:r w:rsidR="00961336" w:rsidRPr="00BA70AB">
          <w:rPr>
            <w:rStyle w:val="Hyperlink"/>
            <w:rFonts w:asciiTheme="majorHAnsi" w:hAnsiTheme="majorHAnsi" w:cstheme="majorHAnsi"/>
            <w:sz w:val="22"/>
            <w:szCs w:val="22"/>
          </w:rPr>
          <w:t>The Life of Marsha P. Johnson</w:t>
        </w:r>
      </w:hyperlink>
      <w:r w:rsidR="00E02A66" w:rsidRPr="00AB7BA2">
        <w:rPr>
          <w:rFonts w:asciiTheme="majorHAnsi" w:hAnsiTheme="majorHAnsi" w:cstheme="majorHAnsi"/>
          <w:b/>
          <w:sz w:val="22"/>
          <w:szCs w:val="22"/>
        </w:rPr>
        <w:tab/>
      </w:r>
    </w:p>
    <w:p w14:paraId="2C2FB1B6" w14:textId="76F76150" w:rsidR="00E02A66" w:rsidRPr="00BA70AB" w:rsidRDefault="00E02A66" w:rsidP="00AB7BA2">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Required </w:t>
      </w:r>
      <w:r w:rsidR="004F5C2D" w:rsidRPr="00BA70AB">
        <w:rPr>
          <w:rFonts w:asciiTheme="majorHAnsi" w:hAnsiTheme="majorHAnsi" w:cstheme="majorHAnsi"/>
          <w:b/>
          <w:color w:val="000000"/>
          <w:sz w:val="22"/>
          <w:szCs w:val="22"/>
        </w:rPr>
        <w:t>Content</w:t>
      </w:r>
    </w:p>
    <w:p w14:paraId="3CC152E2" w14:textId="77777777" w:rsidR="00E02A66" w:rsidRPr="00BA70AB" w:rsidRDefault="00E02A66" w:rsidP="00AB7BA2">
      <w:pPr>
        <w:numPr>
          <w:ilvl w:val="0"/>
          <w:numId w:val="44"/>
        </w:numPr>
        <w:ind w:left="432" w:hanging="288"/>
        <w:rPr>
          <w:rFonts w:asciiTheme="majorHAnsi" w:hAnsiTheme="majorHAnsi" w:cstheme="majorHAnsi"/>
          <w:sz w:val="22"/>
          <w:szCs w:val="22"/>
        </w:rPr>
      </w:pPr>
      <w:r w:rsidRPr="00BA70AB">
        <w:rPr>
          <w:rFonts w:asciiTheme="majorHAnsi" w:hAnsiTheme="majorHAnsi" w:cstheme="majorHAnsi"/>
          <w:sz w:val="22"/>
          <w:szCs w:val="22"/>
        </w:rPr>
        <w:t>Chapter 16: Practice with Transgender and Gender Non-Conforming Clients</w:t>
      </w:r>
    </w:p>
    <w:p w14:paraId="3783AAB8" w14:textId="6CC2603C" w:rsidR="00961336" w:rsidRPr="00AB7BA2" w:rsidRDefault="00E02A66" w:rsidP="00AB7BA2">
      <w:pPr>
        <w:numPr>
          <w:ilvl w:val="0"/>
          <w:numId w:val="39"/>
        </w:numPr>
        <w:ind w:left="432" w:hanging="288"/>
        <w:rPr>
          <w:rFonts w:asciiTheme="majorHAnsi" w:hAnsiTheme="majorHAnsi" w:cstheme="majorHAnsi"/>
          <w:sz w:val="22"/>
          <w:szCs w:val="22"/>
        </w:rPr>
      </w:pPr>
      <w:r w:rsidRPr="00BA70AB">
        <w:rPr>
          <w:rFonts w:asciiTheme="majorHAnsi" w:hAnsiTheme="majorHAnsi" w:cstheme="majorHAnsi"/>
          <w:sz w:val="22"/>
          <w:szCs w:val="22"/>
        </w:rPr>
        <w:t>Chapter 17: Practice with the Queer Community</w:t>
      </w:r>
    </w:p>
    <w:p w14:paraId="28FB52BE" w14:textId="50F5E7B2" w:rsidR="007E6622" w:rsidRPr="00AB7BA2" w:rsidRDefault="00927AD1" w:rsidP="00AB7BA2">
      <w:pPr>
        <w:ind w:left="144"/>
        <w:rPr>
          <w:rFonts w:asciiTheme="majorHAnsi" w:hAnsiTheme="majorHAnsi" w:cstheme="majorHAnsi"/>
          <w:sz w:val="22"/>
          <w:szCs w:val="22"/>
        </w:rPr>
      </w:pPr>
      <w:r w:rsidRPr="00BA70AB">
        <w:rPr>
          <w:rFonts w:asciiTheme="majorHAnsi" w:hAnsiTheme="majorHAnsi" w:cstheme="majorHAnsi"/>
          <w:sz w:val="22"/>
          <w:szCs w:val="22"/>
        </w:rPr>
        <w:t xml:space="preserve">    </w:t>
      </w:r>
      <w:r w:rsidR="00E02A66" w:rsidRPr="00AB7BA2">
        <w:rPr>
          <w:rFonts w:asciiTheme="majorHAnsi" w:hAnsiTheme="majorHAnsi" w:cstheme="majorHAnsi"/>
          <w:sz w:val="22"/>
          <w:szCs w:val="22"/>
        </w:rPr>
        <w:t>Case Discussions</w:t>
      </w:r>
      <w:r w:rsidR="007E6622" w:rsidRPr="00AB7BA2">
        <w:rPr>
          <w:rFonts w:asciiTheme="majorHAnsi" w:hAnsiTheme="majorHAnsi" w:cstheme="majorHAnsi"/>
          <w:sz w:val="22"/>
          <w:szCs w:val="22"/>
        </w:rPr>
        <w:t xml:space="preserve"> </w:t>
      </w:r>
    </w:p>
    <w:p w14:paraId="7145BDD2" w14:textId="77777777" w:rsidR="00E02A66" w:rsidRPr="00AB7BA2" w:rsidRDefault="00E02A66" w:rsidP="00AB7BA2">
      <w:pPr>
        <w:numPr>
          <w:ilvl w:val="1"/>
          <w:numId w:val="39"/>
        </w:numPr>
        <w:ind w:left="936"/>
        <w:rPr>
          <w:rFonts w:asciiTheme="majorHAnsi" w:hAnsiTheme="majorHAnsi" w:cstheme="majorHAnsi"/>
          <w:sz w:val="22"/>
          <w:szCs w:val="22"/>
        </w:rPr>
      </w:pPr>
      <w:r w:rsidRPr="00AB7BA2">
        <w:rPr>
          <w:rFonts w:asciiTheme="majorHAnsi" w:hAnsiTheme="majorHAnsi" w:cstheme="majorHAnsi"/>
          <w:sz w:val="22"/>
          <w:szCs w:val="22"/>
        </w:rPr>
        <w:t xml:space="preserve">1. The Case of Sara: The Worried Parents (Byers in </w:t>
      </w:r>
      <w:proofErr w:type="spellStart"/>
      <w:r w:rsidRPr="00AB7BA2">
        <w:rPr>
          <w:rFonts w:asciiTheme="majorHAnsi" w:hAnsiTheme="majorHAnsi" w:cstheme="majorHAnsi"/>
          <w:color w:val="000000"/>
          <w:sz w:val="22"/>
          <w:szCs w:val="22"/>
        </w:rPr>
        <w:t>Argüello</w:t>
      </w:r>
      <w:proofErr w:type="spellEnd"/>
      <w:r w:rsidRPr="00AB7BA2">
        <w:rPr>
          <w:rFonts w:asciiTheme="majorHAnsi" w:hAnsiTheme="majorHAnsi" w:cstheme="majorHAnsi"/>
          <w:sz w:val="22"/>
          <w:szCs w:val="22"/>
        </w:rPr>
        <w:t>, 2019)</w:t>
      </w:r>
    </w:p>
    <w:p w14:paraId="1B1F7179" w14:textId="714E794D" w:rsidR="00961336" w:rsidRPr="00CC55B8" w:rsidRDefault="00E02A66" w:rsidP="00CC55B8">
      <w:pPr>
        <w:numPr>
          <w:ilvl w:val="1"/>
          <w:numId w:val="39"/>
        </w:numPr>
        <w:ind w:left="936"/>
        <w:rPr>
          <w:rFonts w:asciiTheme="majorHAnsi" w:hAnsiTheme="majorHAnsi" w:cstheme="majorHAnsi"/>
          <w:sz w:val="22"/>
          <w:szCs w:val="22"/>
        </w:rPr>
      </w:pPr>
      <w:r w:rsidRPr="00AB7BA2">
        <w:rPr>
          <w:rFonts w:asciiTheme="majorHAnsi" w:hAnsiTheme="majorHAnsi" w:cstheme="majorHAnsi"/>
          <w:sz w:val="22"/>
          <w:szCs w:val="22"/>
        </w:rPr>
        <w:t>2. The Case of Jayden: Family Dinners (</w:t>
      </w:r>
      <w:proofErr w:type="spellStart"/>
      <w:r w:rsidRPr="00AB7BA2">
        <w:rPr>
          <w:rFonts w:asciiTheme="majorHAnsi" w:hAnsiTheme="majorHAnsi" w:cstheme="majorHAnsi"/>
          <w:sz w:val="22"/>
          <w:szCs w:val="22"/>
        </w:rPr>
        <w:t>Kattari</w:t>
      </w:r>
      <w:proofErr w:type="spellEnd"/>
      <w:r w:rsidRPr="00AB7BA2">
        <w:rPr>
          <w:rFonts w:asciiTheme="majorHAnsi" w:hAnsiTheme="majorHAnsi" w:cstheme="majorHAnsi"/>
          <w:sz w:val="22"/>
          <w:szCs w:val="22"/>
        </w:rPr>
        <w:t xml:space="preserve"> in </w:t>
      </w:r>
      <w:proofErr w:type="spellStart"/>
      <w:r w:rsidRPr="00AB7BA2">
        <w:rPr>
          <w:rFonts w:asciiTheme="majorHAnsi" w:hAnsiTheme="majorHAnsi" w:cstheme="majorHAnsi"/>
          <w:color w:val="000000"/>
          <w:sz w:val="22"/>
          <w:szCs w:val="22"/>
        </w:rPr>
        <w:t>Argüello</w:t>
      </w:r>
      <w:proofErr w:type="spellEnd"/>
      <w:r w:rsidRPr="00AB7BA2">
        <w:rPr>
          <w:rFonts w:asciiTheme="majorHAnsi" w:hAnsiTheme="majorHAnsi" w:cstheme="majorHAnsi"/>
          <w:sz w:val="22"/>
          <w:szCs w:val="22"/>
        </w:rPr>
        <w:t>, 2019</w:t>
      </w:r>
      <w:r w:rsidR="007E6622" w:rsidRPr="00AB7BA2">
        <w:rPr>
          <w:rFonts w:asciiTheme="majorHAnsi" w:hAnsiTheme="majorHAnsi" w:cstheme="majorHAnsi"/>
          <w:sz w:val="22"/>
          <w:szCs w:val="22"/>
        </w:rPr>
        <w:t>)</w:t>
      </w:r>
    </w:p>
    <w:p w14:paraId="00F4E363" w14:textId="089C74F5" w:rsidR="00E02A66" w:rsidRPr="00AB7BA2" w:rsidRDefault="00961336" w:rsidP="00927AD1">
      <w:pPr>
        <w:tabs>
          <w:tab w:val="left" w:pos="360"/>
        </w:tabs>
        <w:ind w:left="-144"/>
        <w:rPr>
          <w:rFonts w:asciiTheme="majorHAnsi" w:hAnsiTheme="majorHAnsi" w:cstheme="majorHAnsi"/>
          <w:sz w:val="22"/>
          <w:szCs w:val="22"/>
        </w:rPr>
      </w:pPr>
      <w:r w:rsidRPr="00BA70AB">
        <w:rPr>
          <w:rFonts w:asciiTheme="majorHAnsi" w:hAnsiTheme="majorHAnsi" w:cstheme="majorHAnsi"/>
          <w:sz w:val="22"/>
          <w:szCs w:val="22"/>
        </w:rPr>
        <w:tab/>
      </w:r>
      <w:r w:rsidR="00E02A66" w:rsidRPr="00AB7BA2">
        <w:rPr>
          <w:rFonts w:asciiTheme="majorHAnsi" w:hAnsiTheme="majorHAnsi" w:cstheme="majorHAnsi"/>
          <w:sz w:val="22"/>
          <w:szCs w:val="22"/>
        </w:rPr>
        <w:t xml:space="preserve">Focus on Theory/Modality: </w:t>
      </w:r>
    </w:p>
    <w:p w14:paraId="4DC3FEB7" w14:textId="77777777" w:rsidR="00E02A66" w:rsidRPr="00AB7BA2" w:rsidRDefault="00E02A66" w:rsidP="00AB7BA2">
      <w:pPr>
        <w:ind w:left="432"/>
        <w:rPr>
          <w:rFonts w:asciiTheme="majorHAnsi" w:hAnsiTheme="majorHAnsi" w:cstheme="majorHAnsi"/>
          <w:sz w:val="22"/>
          <w:szCs w:val="22"/>
        </w:rPr>
      </w:pPr>
      <w:r w:rsidRPr="00AB7BA2">
        <w:rPr>
          <w:rFonts w:asciiTheme="majorHAnsi" w:hAnsiTheme="majorHAnsi" w:cstheme="majorHAnsi"/>
          <w:sz w:val="22"/>
          <w:szCs w:val="22"/>
        </w:rPr>
        <w:t>1. Family Systems Therapy/Individual and Family Therapy</w:t>
      </w:r>
    </w:p>
    <w:p w14:paraId="730FA3B2" w14:textId="77777777" w:rsidR="00E02A66" w:rsidRPr="00AB7BA2" w:rsidRDefault="00E02A66" w:rsidP="00CC55B8">
      <w:pPr>
        <w:numPr>
          <w:ilvl w:val="2"/>
          <w:numId w:val="39"/>
        </w:numPr>
        <w:ind w:left="936"/>
        <w:rPr>
          <w:rFonts w:asciiTheme="majorHAnsi" w:hAnsiTheme="majorHAnsi" w:cstheme="majorHAnsi"/>
          <w:sz w:val="22"/>
          <w:szCs w:val="22"/>
        </w:rPr>
      </w:pPr>
      <w:r w:rsidRPr="00AB7BA2">
        <w:rPr>
          <w:rFonts w:asciiTheme="majorHAnsi" w:hAnsiTheme="majorHAnsi" w:cstheme="majorHAnsi"/>
          <w:sz w:val="22"/>
          <w:szCs w:val="22"/>
        </w:rPr>
        <w:t xml:space="preserve">Ryan, C., &amp; Diaz, R. (2011). </w:t>
      </w:r>
      <w:r w:rsidRPr="00AB7BA2">
        <w:rPr>
          <w:rFonts w:asciiTheme="majorHAnsi" w:hAnsiTheme="majorHAnsi" w:cstheme="majorHAnsi"/>
          <w:i/>
          <w:sz w:val="22"/>
          <w:szCs w:val="22"/>
        </w:rPr>
        <w:t>Family Acceptance Project: Intervention guidelines and strategies</w:t>
      </w:r>
      <w:r w:rsidRPr="00AB7BA2">
        <w:rPr>
          <w:rFonts w:asciiTheme="majorHAnsi" w:hAnsiTheme="majorHAnsi" w:cstheme="majorHAnsi"/>
          <w:sz w:val="22"/>
          <w:szCs w:val="22"/>
        </w:rPr>
        <w:t>. San Francisco: Family Acceptance Project.</w:t>
      </w:r>
    </w:p>
    <w:p w14:paraId="3A07DA93" w14:textId="77777777" w:rsidR="00E02A66" w:rsidRPr="00AB7BA2" w:rsidRDefault="00E02A66" w:rsidP="00CC55B8">
      <w:pPr>
        <w:numPr>
          <w:ilvl w:val="2"/>
          <w:numId w:val="39"/>
        </w:numPr>
        <w:ind w:left="936"/>
        <w:rPr>
          <w:rFonts w:asciiTheme="majorHAnsi" w:hAnsiTheme="majorHAnsi" w:cstheme="majorHAnsi"/>
          <w:color w:val="222222"/>
          <w:sz w:val="22"/>
          <w:szCs w:val="22"/>
          <w:shd w:val="clear" w:color="auto" w:fill="FFFFFF"/>
        </w:rPr>
      </w:pPr>
      <w:r w:rsidRPr="00AB7BA2">
        <w:rPr>
          <w:rFonts w:asciiTheme="majorHAnsi" w:hAnsiTheme="majorHAnsi" w:cstheme="majorHAnsi"/>
          <w:color w:val="222222"/>
          <w:sz w:val="22"/>
          <w:szCs w:val="22"/>
          <w:shd w:val="clear" w:color="auto" w:fill="FFFFFF"/>
        </w:rPr>
        <w:t xml:space="preserve">Van Schalkwyk, G. I., Klingensmith, K., &amp; </w:t>
      </w:r>
      <w:proofErr w:type="spellStart"/>
      <w:r w:rsidRPr="00AB7BA2">
        <w:rPr>
          <w:rFonts w:asciiTheme="majorHAnsi" w:hAnsiTheme="majorHAnsi" w:cstheme="majorHAnsi"/>
          <w:color w:val="222222"/>
          <w:sz w:val="22"/>
          <w:szCs w:val="22"/>
          <w:shd w:val="clear" w:color="auto" w:fill="FFFFFF"/>
        </w:rPr>
        <w:t>Volkmar</w:t>
      </w:r>
      <w:proofErr w:type="spellEnd"/>
      <w:r w:rsidRPr="00AB7BA2">
        <w:rPr>
          <w:rFonts w:asciiTheme="majorHAnsi" w:hAnsiTheme="majorHAnsi" w:cstheme="majorHAnsi"/>
          <w:color w:val="222222"/>
          <w:sz w:val="22"/>
          <w:szCs w:val="22"/>
          <w:shd w:val="clear" w:color="auto" w:fill="FFFFFF"/>
        </w:rPr>
        <w:t>, F. R. (2015). Gender identity and autism spectrum disorders.</w:t>
      </w:r>
      <w:r w:rsidRPr="00AB7BA2">
        <w:rPr>
          <w:rStyle w:val="apple-converted-space"/>
          <w:rFonts w:asciiTheme="majorHAnsi" w:hAnsiTheme="majorHAnsi" w:cstheme="majorHAnsi"/>
          <w:color w:val="222222"/>
          <w:sz w:val="22"/>
          <w:szCs w:val="22"/>
          <w:shd w:val="clear" w:color="auto" w:fill="FFFFFF"/>
        </w:rPr>
        <w:t> </w:t>
      </w:r>
      <w:r w:rsidRPr="00AB7BA2">
        <w:rPr>
          <w:rFonts w:asciiTheme="majorHAnsi" w:hAnsiTheme="majorHAnsi" w:cstheme="majorHAnsi"/>
          <w:i/>
          <w:iCs/>
          <w:color w:val="222222"/>
          <w:sz w:val="22"/>
          <w:szCs w:val="22"/>
          <w:shd w:val="clear" w:color="auto" w:fill="FFFFFF"/>
        </w:rPr>
        <w:t>Yale Journal of Biology &amp; Medicine</w:t>
      </w:r>
      <w:r w:rsidRPr="00AB7BA2">
        <w:rPr>
          <w:rFonts w:asciiTheme="majorHAnsi" w:hAnsiTheme="majorHAnsi" w:cstheme="majorHAnsi"/>
          <w:color w:val="222222"/>
          <w:sz w:val="22"/>
          <w:szCs w:val="22"/>
          <w:shd w:val="clear" w:color="auto" w:fill="FFFFFF"/>
        </w:rPr>
        <w:t>,</w:t>
      </w:r>
      <w:r w:rsidRPr="00AB7BA2">
        <w:rPr>
          <w:rStyle w:val="apple-converted-space"/>
          <w:rFonts w:asciiTheme="majorHAnsi" w:hAnsiTheme="majorHAnsi" w:cstheme="majorHAnsi"/>
          <w:color w:val="222222"/>
          <w:sz w:val="22"/>
          <w:szCs w:val="22"/>
          <w:shd w:val="clear" w:color="auto" w:fill="FFFFFF"/>
        </w:rPr>
        <w:t> </w:t>
      </w:r>
      <w:r w:rsidRPr="00AB7BA2">
        <w:rPr>
          <w:rFonts w:asciiTheme="majorHAnsi" w:hAnsiTheme="majorHAnsi" w:cstheme="majorHAnsi"/>
          <w:i/>
          <w:iCs/>
          <w:color w:val="222222"/>
          <w:sz w:val="22"/>
          <w:szCs w:val="22"/>
          <w:shd w:val="clear" w:color="auto" w:fill="FFFFFF"/>
        </w:rPr>
        <w:t>88</w:t>
      </w:r>
      <w:r w:rsidRPr="00AB7BA2">
        <w:rPr>
          <w:rFonts w:asciiTheme="majorHAnsi" w:hAnsiTheme="majorHAnsi" w:cstheme="majorHAnsi"/>
          <w:color w:val="222222"/>
          <w:sz w:val="22"/>
          <w:szCs w:val="22"/>
          <w:shd w:val="clear" w:color="auto" w:fill="FFFFFF"/>
        </w:rPr>
        <w:t>(1), 81-83.</w:t>
      </w:r>
    </w:p>
    <w:p w14:paraId="5A591D6E" w14:textId="77777777" w:rsidR="00E02A66" w:rsidRPr="00AB7BA2" w:rsidRDefault="00E02A66" w:rsidP="00CC55B8">
      <w:pPr>
        <w:ind w:left="432"/>
        <w:rPr>
          <w:rFonts w:asciiTheme="majorHAnsi" w:hAnsiTheme="majorHAnsi" w:cstheme="majorHAnsi"/>
          <w:sz w:val="22"/>
          <w:szCs w:val="22"/>
        </w:rPr>
      </w:pPr>
      <w:r w:rsidRPr="00AB7BA2">
        <w:rPr>
          <w:rFonts w:asciiTheme="majorHAnsi" w:hAnsiTheme="majorHAnsi" w:cstheme="majorHAnsi"/>
          <w:sz w:val="22"/>
          <w:szCs w:val="22"/>
        </w:rPr>
        <w:t>2. CBT/Motivational Interviewing/Individual and Family Therapy</w:t>
      </w:r>
    </w:p>
    <w:p w14:paraId="27CAF19C" w14:textId="77777777" w:rsidR="00E02A66" w:rsidRPr="00BA70AB" w:rsidRDefault="00E02A66" w:rsidP="00CC55B8">
      <w:pPr>
        <w:numPr>
          <w:ilvl w:val="2"/>
          <w:numId w:val="39"/>
        </w:numPr>
        <w:ind w:left="936"/>
        <w:rPr>
          <w:rFonts w:asciiTheme="majorHAnsi" w:hAnsiTheme="majorHAnsi" w:cstheme="majorHAnsi"/>
          <w:sz w:val="22"/>
          <w:szCs w:val="22"/>
        </w:rPr>
      </w:pPr>
      <w:r w:rsidRPr="00792774">
        <w:rPr>
          <w:rFonts w:asciiTheme="majorHAnsi" w:hAnsiTheme="majorHAnsi" w:cstheme="majorHAnsi"/>
          <w:sz w:val="22"/>
          <w:szCs w:val="22"/>
          <w:lang w:val="fr-FR"/>
        </w:rPr>
        <w:t xml:space="preserve">Austin, A., &amp; Craig, S. L. (2015). </w:t>
      </w:r>
      <w:r w:rsidRPr="00AB7BA2">
        <w:rPr>
          <w:rFonts w:asciiTheme="majorHAnsi" w:hAnsiTheme="majorHAnsi" w:cstheme="majorHAnsi"/>
          <w:sz w:val="22"/>
          <w:szCs w:val="22"/>
        </w:rPr>
        <w:t>Empirically supported interventions</w:t>
      </w:r>
      <w:r w:rsidRPr="00BA70AB">
        <w:rPr>
          <w:rFonts w:asciiTheme="majorHAnsi" w:hAnsiTheme="majorHAnsi" w:cstheme="majorHAnsi"/>
          <w:sz w:val="22"/>
          <w:szCs w:val="22"/>
        </w:rPr>
        <w:t xml:space="preserve"> for sexual and gender minority youth. </w:t>
      </w:r>
      <w:r w:rsidRPr="00BA70AB">
        <w:rPr>
          <w:rFonts w:asciiTheme="majorHAnsi" w:hAnsiTheme="majorHAnsi" w:cstheme="majorHAnsi"/>
          <w:i/>
          <w:iCs/>
          <w:sz w:val="22"/>
          <w:szCs w:val="22"/>
        </w:rPr>
        <w:t>Journal of evidence-informed social work</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12</w:t>
      </w:r>
      <w:r w:rsidRPr="00BA70AB">
        <w:rPr>
          <w:rFonts w:asciiTheme="majorHAnsi" w:hAnsiTheme="majorHAnsi" w:cstheme="majorHAnsi"/>
          <w:sz w:val="22"/>
          <w:szCs w:val="22"/>
        </w:rPr>
        <w:t>(6), 567-578.</w:t>
      </w:r>
    </w:p>
    <w:p w14:paraId="13EBD450" w14:textId="6057FD67" w:rsidR="00672FCB" w:rsidRPr="00CC55B8" w:rsidRDefault="00E02A66" w:rsidP="00CC55B8">
      <w:pPr>
        <w:numPr>
          <w:ilvl w:val="2"/>
          <w:numId w:val="39"/>
        </w:numPr>
        <w:ind w:left="936"/>
        <w:rPr>
          <w:rFonts w:asciiTheme="majorHAnsi" w:hAnsiTheme="majorHAnsi" w:cstheme="majorHAnsi"/>
          <w:sz w:val="22"/>
          <w:szCs w:val="22"/>
        </w:rPr>
      </w:pPr>
      <w:proofErr w:type="spellStart"/>
      <w:r w:rsidRPr="00792774">
        <w:rPr>
          <w:rFonts w:asciiTheme="majorHAnsi" w:hAnsiTheme="majorHAnsi" w:cstheme="majorHAnsi"/>
          <w:sz w:val="22"/>
          <w:szCs w:val="22"/>
        </w:rPr>
        <w:t>Duarté</w:t>
      </w:r>
      <w:r w:rsidRPr="00792774">
        <w:rPr>
          <w:rFonts w:asciiTheme="majorHAnsi" w:eastAsia="Calibri" w:hAnsiTheme="majorHAnsi" w:cstheme="majorHAnsi"/>
          <w:sz w:val="22"/>
          <w:szCs w:val="22"/>
        </w:rPr>
        <w:t>‐</w:t>
      </w:r>
      <w:r w:rsidRPr="00792774">
        <w:rPr>
          <w:rFonts w:asciiTheme="majorHAnsi" w:hAnsiTheme="majorHAnsi" w:cstheme="majorHAnsi"/>
          <w:sz w:val="22"/>
          <w:szCs w:val="22"/>
        </w:rPr>
        <w:t>Vélez</w:t>
      </w:r>
      <w:proofErr w:type="spellEnd"/>
      <w:r w:rsidRPr="00792774">
        <w:rPr>
          <w:rFonts w:asciiTheme="majorHAnsi" w:hAnsiTheme="majorHAnsi" w:cstheme="majorHAnsi"/>
          <w:sz w:val="22"/>
          <w:szCs w:val="22"/>
        </w:rPr>
        <w:t xml:space="preserve">, Y., Bernal, G., &amp; Bonilla, K. (2010). </w:t>
      </w:r>
      <w:r w:rsidRPr="00BA70AB">
        <w:rPr>
          <w:rFonts w:asciiTheme="majorHAnsi" w:hAnsiTheme="majorHAnsi" w:cstheme="majorHAnsi"/>
          <w:sz w:val="22"/>
          <w:szCs w:val="22"/>
        </w:rPr>
        <w:t>Culturally adapted cognitive</w:t>
      </w:r>
      <w:r w:rsidRPr="00BA70AB">
        <w:rPr>
          <w:rFonts w:asciiTheme="majorHAnsi" w:eastAsia="Calibri" w:hAnsiTheme="majorHAnsi" w:cstheme="majorHAnsi"/>
          <w:sz w:val="22"/>
          <w:szCs w:val="22"/>
        </w:rPr>
        <w:t>‐</w:t>
      </w:r>
      <w:r w:rsidRPr="00BA70AB">
        <w:rPr>
          <w:rFonts w:asciiTheme="majorHAnsi" w:hAnsiTheme="majorHAnsi" w:cstheme="majorHAnsi"/>
          <w:sz w:val="22"/>
          <w:szCs w:val="22"/>
        </w:rPr>
        <w:t>behavior therapy: integrating sexual, spiritual, and family identities in an evidence</w:t>
      </w:r>
      <w:r w:rsidRPr="00BA70AB">
        <w:rPr>
          <w:rFonts w:asciiTheme="majorHAnsi" w:eastAsia="Calibri" w:hAnsiTheme="majorHAnsi" w:cstheme="majorHAnsi"/>
          <w:sz w:val="22"/>
          <w:szCs w:val="22"/>
        </w:rPr>
        <w:t>‐</w:t>
      </w:r>
      <w:r w:rsidRPr="00BA70AB">
        <w:rPr>
          <w:rFonts w:asciiTheme="majorHAnsi" w:hAnsiTheme="majorHAnsi" w:cstheme="majorHAnsi"/>
          <w:sz w:val="22"/>
          <w:szCs w:val="22"/>
        </w:rPr>
        <w:t xml:space="preserve">based treatment of a depressed Latino adolescent. </w:t>
      </w:r>
      <w:r w:rsidRPr="00BA70AB">
        <w:rPr>
          <w:rFonts w:asciiTheme="majorHAnsi" w:hAnsiTheme="majorHAnsi" w:cstheme="majorHAnsi"/>
          <w:i/>
          <w:iCs/>
          <w:sz w:val="22"/>
          <w:szCs w:val="22"/>
        </w:rPr>
        <w:t>Journal of clinical psychology</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66</w:t>
      </w:r>
      <w:r w:rsidRPr="00BA70AB">
        <w:rPr>
          <w:rFonts w:asciiTheme="majorHAnsi" w:hAnsiTheme="majorHAnsi" w:cstheme="majorHAnsi"/>
          <w:sz w:val="22"/>
          <w:szCs w:val="22"/>
        </w:rPr>
        <w:t>(8), 895-906.</w:t>
      </w:r>
    </w:p>
    <w:p w14:paraId="15FD6080" w14:textId="6B69FF08" w:rsidR="00E02A66" w:rsidRPr="00BA70AB" w:rsidRDefault="00CC55B8" w:rsidP="00CC55B8">
      <w:pPr>
        <w:spacing w:before="120" w:after="120"/>
        <w:rPr>
          <w:rFonts w:asciiTheme="majorHAnsi" w:hAnsiTheme="majorHAnsi" w:cstheme="majorHAnsi"/>
          <w:b/>
          <w:sz w:val="22"/>
          <w:szCs w:val="22"/>
        </w:rPr>
      </w:pPr>
      <w:r>
        <w:rPr>
          <w:rFonts w:asciiTheme="majorHAnsi" w:hAnsiTheme="majorHAnsi" w:cstheme="majorHAnsi"/>
          <w:b/>
          <w:sz w:val="22"/>
          <w:szCs w:val="22"/>
        </w:rPr>
        <w:t xml:space="preserve">  </w:t>
      </w:r>
      <w:r w:rsidR="00E02A66" w:rsidRPr="00BA70AB">
        <w:rPr>
          <w:rFonts w:asciiTheme="majorHAnsi" w:hAnsiTheme="majorHAnsi" w:cstheme="majorHAnsi"/>
          <w:b/>
          <w:sz w:val="22"/>
          <w:szCs w:val="22"/>
        </w:rPr>
        <w:t xml:space="preserve">Recommended </w:t>
      </w:r>
      <w:r w:rsidR="004F5C2D" w:rsidRPr="00BA70AB">
        <w:rPr>
          <w:rFonts w:asciiTheme="majorHAnsi" w:hAnsiTheme="majorHAnsi" w:cstheme="majorHAnsi"/>
          <w:b/>
          <w:color w:val="000000"/>
          <w:sz w:val="22"/>
          <w:szCs w:val="22"/>
        </w:rPr>
        <w:t>Content</w:t>
      </w:r>
    </w:p>
    <w:p w14:paraId="346BD8AE" w14:textId="77777777" w:rsidR="00E02A66" w:rsidRPr="00BA70AB" w:rsidRDefault="00E02A66" w:rsidP="007932F1">
      <w:pPr>
        <w:numPr>
          <w:ilvl w:val="0"/>
          <w:numId w:val="26"/>
        </w:numPr>
        <w:ind w:left="576"/>
        <w:rPr>
          <w:rFonts w:asciiTheme="majorHAnsi" w:hAnsiTheme="majorHAnsi" w:cstheme="majorHAnsi"/>
          <w:sz w:val="22"/>
          <w:szCs w:val="22"/>
        </w:rPr>
      </w:pPr>
      <w:r w:rsidRPr="00792774">
        <w:rPr>
          <w:rFonts w:asciiTheme="majorHAnsi" w:hAnsiTheme="majorHAnsi" w:cstheme="majorHAnsi"/>
          <w:sz w:val="22"/>
          <w:szCs w:val="22"/>
          <w:lang w:val="fr-FR"/>
        </w:rPr>
        <w:t xml:space="preserve">Austin, A., &amp; Craig, S. L. (2015). </w:t>
      </w:r>
      <w:r w:rsidRPr="00BA70AB">
        <w:rPr>
          <w:rFonts w:asciiTheme="majorHAnsi" w:hAnsiTheme="majorHAnsi" w:cstheme="majorHAnsi"/>
          <w:sz w:val="22"/>
          <w:szCs w:val="22"/>
        </w:rPr>
        <w:t xml:space="preserve">Transgender affirmative cognitive behavioral therapy: Clinical considerations and applications. </w:t>
      </w:r>
      <w:r w:rsidRPr="00BA70AB">
        <w:rPr>
          <w:rFonts w:asciiTheme="majorHAnsi" w:hAnsiTheme="majorHAnsi" w:cstheme="majorHAnsi"/>
          <w:i/>
          <w:iCs/>
          <w:sz w:val="22"/>
          <w:szCs w:val="22"/>
        </w:rPr>
        <w:t>Professional Psychology: Research and Practice</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46</w:t>
      </w:r>
      <w:r w:rsidRPr="00BA70AB">
        <w:rPr>
          <w:rFonts w:asciiTheme="majorHAnsi" w:hAnsiTheme="majorHAnsi" w:cstheme="majorHAnsi"/>
          <w:sz w:val="22"/>
          <w:szCs w:val="22"/>
        </w:rPr>
        <w:t>(1), 21-29.</w:t>
      </w:r>
    </w:p>
    <w:p w14:paraId="28645E4F" w14:textId="77777777" w:rsidR="00E02A66" w:rsidRPr="00BA70AB" w:rsidRDefault="00E02A66" w:rsidP="007932F1">
      <w:pPr>
        <w:numPr>
          <w:ilvl w:val="0"/>
          <w:numId w:val="26"/>
        </w:numPr>
        <w:ind w:left="576"/>
        <w:rPr>
          <w:rFonts w:asciiTheme="majorHAnsi" w:hAnsiTheme="majorHAnsi" w:cstheme="majorHAnsi"/>
          <w:sz w:val="22"/>
          <w:szCs w:val="22"/>
        </w:rPr>
      </w:pPr>
      <w:proofErr w:type="spellStart"/>
      <w:r w:rsidRPr="00BA70AB">
        <w:rPr>
          <w:rFonts w:asciiTheme="majorHAnsi" w:hAnsiTheme="majorHAnsi" w:cstheme="majorHAnsi"/>
          <w:sz w:val="22"/>
          <w:szCs w:val="22"/>
        </w:rPr>
        <w:t>Burdge</w:t>
      </w:r>
      <w:proofErr w:type="spellEnd"/>
      <w:r w:rsidRPr="00BA70AB">
        <w:rPr>
          <w:rFonts w:asciiTheme="majorHAnsi" w:hAnsiTheme="majorHAnsi" w:cstheme="majorHAnsi"/>
          <w:sz w:val="22"/>
          <w:szCs w:val="22"/>
        </w:rPr>
        <w:t xml:space="preserve">, B.J. (2007). Bending gender, ending gender: Theoretical foundations for social work practice with the transgender community. </w:t>
      </w:r>
      <w:r w:rsidRPr="00BA70AB">
        <w:rPr>
          <w:rFonts w:asciiTheme="majorHAnsi" w:hAnsiTheme="majorHAnsi" w:cstheme="majorHAnsi"/>
          <w:i/>
          <w:iCs/>
          <w:sz w:val="22"/>
          <w:szCs w:val="22"/>
        </w:rPr>
        <w:t>Social work</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52</w:t>
      </w:r>
      <w:r w:rsidRPr="00BA70AB">
        <w:rPr>
          <w:rFonts w:asciiTheme="majorHAnsi" w:hAnsiTheme="majorHAnsi" w:cstheme="majorHAnsi"/>
          <w:sz w:val="22"/>
          <w:szCs w:val="22"/>
        </w:rPr>
        <w:t>(3), 243-250.</w:t>
      </w:r>
    </w:p>
    <w:p w14:paraId="2D82C109" w14:textId="77777777" w:rsidR="00E02A66" w:rsidRPr="00BA70AB" w:rsidRDefault="00E02A66" w:rsidP="007932F1">
      <w:pPr>
        <w:numPr>
          <w:ilvl w:val="0"/>
          <w:numId w:val="26"/>
        </w:numPr>
        <w:ind w:left="576"/>
        <w:rPr>
          <w:rFonts w:asciiTheme="majorHAnsi" w:hAnsiTheme="majorHAnsi" w:cstheme="majorHAnsi"/>
          <w:sz w:val="22"/>
          <w:szCs w:val="22"/>
        </w:rPr>
      </w:pPr>
      <w:proofErr w:type="spellStart"/>
      <w:r w:rsidRPr="00BA70AB">
        <w:rPr>
          <w:rFonts w:asciiTheme="majorHAnsi" w:hAnsiTheme="majorHAnsi" w:cstheme="majorHAnsi"/>
          <w:sz w:val="22"/>
          <w:szCs w:val="22"/>
        </w:rPr>
        <w:t>Dentato</w:t>
      </w:r>
      <w:proofErr w:type="spellEnd"/>
      <w:r w:rsidRPr="00BA70AB">
        <w:rPr>
          <w:rFonts w:asciiTheme="majorHAnsi" w:hAnsiTheme="majorHAnsi" w:cstheme="majorHAnsi"/>
          <w:sz w:val="22"/>
          <w:szCs w:val="22"/>
        </w:rPr>
        <w:t xml:space="preserve">, M.P. (2014). Queer Communities (Competency and Positionality). NASW </w:t>
      </w:r>
    </w:p>
    <w:p w14:paraId="0C3442ED" w14:textId="77777777" w:rsidR="00E02A66" w:rsidRPr="00BA70AB" w:rsidRDefault="00E02A66" w:rsidP="00927AD1">
      <w:pPr>
        <w:ind w:left="576" w:firstLine="360"/>
        <w:contextualSpacing/>
        <w:rPr>
          <w:rFonts w:asciiTheme="majorHAnsi" w:hAnsiTheme="majorHAnsi" w:cstheme="majorHAnsi"/>
          <w:sz w:val="22"/>
          <w:szCs w:val="22"/>
        </w:rPr>
      </w:pPr>
      <w:r w:rsidRPr="00BA70AB">
        <w:rPr>
          <w:rFonts w:asciiTheme="majorHAnsi" w:hAnsiTheme="majorHAnsi" w:cstheme="majorHAnsi"/>
          <w:sz w:val="22"/>
          <w:szCs w:val="22"/>
        </w:rPr>
        <w:t>Encyclopedia of Social Work, 1-13, Oxford University Press.</w:t>
      </w:r>
    </w:p>
    <w:p w14:paraId="4BF82A9B" w14:textId="77777777" w:rsidR="00E02A66" w:rsidRPr="00BA70AB" w:rsidRDefault="00E02A66" w:rsidP="007932F1">
      <w:pPr>
        <w:numPr>
          <w:ilvl w:val="0"/>
          <w:numId w:val="26"/>
        </w:numPr>
        <w:ind w:left="576"/>
        <w:contextualSpacing/>
        <w:rPr>
          <w:rFonts w:asciiTheme="majorHAnsi" w:hAnsiTheme="majorHAnsi" w:cstheme="majorHAnsi"/>
          <w:sz w:val="22"/>
          <w:szCs w:val="22"/>
        </w:rPr>
      </w:pPr>
      <w:r w:rsidRPr="00BA70AB">
        <w:rPr>
          <w:rFonts w:asciiTheme="majorHAnsi" w:hAnsiTheme="majorHAnsi" w:cstheme="majorHAnsi"/>
          <w:sz w:val="22"/>
          <w:szCs w:val="22"/>
        </w:rPr>
        <w:lastRenderedPageBreak/>
        <w:t xml:space="preserve">Edwards-Leeper, L., Leibowitz, S., &amp; </w:t>
      </w:r>
      <w:proofErr w:type="spellStart"/>
      <w:r w:rsidRPr="00BA70AB">
        <w:rPr>
          <w:rFonts w:asciiTheme="majorHAnsi" w:hAnsiTheme="majorHAnsi" w:cstheme="majorHAnsi"/>
          <w:sz w:val="22"/>
          <w:szCs w:val="22"/>
        </w:rPr>
        <w:t>Sangganjanavanich</w:t>
      </w:r>
      <w:proofErr w:type="spellEnd"/>
      <w:r w:rsidRPr="00BA70AB">
        <w:rPr>
          <w:rFonts w:asciiTheme="majorHAnsi" w:hAnsiTheme="majorHAnsi" w:cstheme="majorHAnsi"/>
          <w:sz w:val="22"/>
          <w:szCs w:val="22"/>
        </w:rPr>
        <w:t xml:space="preserve">, V.F. (2016). Affirmative practice with transgender and gender nonconforming youth: Expanding the model. </w:t>
      </w:r>
      <w:r w:rsidRPr="00BA70AB">
        <w:rPr>
          <w:rFonts w:asciiTheme="majorHAnsi" w:hAnsiTheme="majorHAnsi" w:cstheme="majorHAnsi"/>
          <w:i/>
          <w:iCs/>
          <w:sz w:val="22"/>
          <w:szCs w:val="22"/>
        </w:rPr>
        <w:t>Psychology of Sexual Orientation and Gender Diversity</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3</w:t>
      </w:r>
      <w:r w:rsidRPr="00BA70AB">
        <w:rPr>
          <w:rFonts w:asciiTheme="majorHAnsi" w:hAnsiTheme="majorHAnsi" w:cstheme="majorHAnsi"/>
          <w:sz w:val="22"/>
          <w:szCs w:val="22"/>
        </w:rPr>
        <w:t>(2), 165-172.</w:t>
      </w:r>
    </w:p>
    <w:p w14:paraId="16A0FE20" w14:textId="77777777" w:rsidR="00BB2D46" w:rsidRPr="00BA70AB" w:rsidRDefault="00BB2D46" w:rsidP="007932F1">
      <w:pPr>
        <w:pStyle w:val="ListParagraph"/>
        <w:numPr>
          <w:ilvl w:val="0"/>
          <w:numId w:val="26"/>
        </w:numPr>
        <w:spacing w:after="0"/>
        <w:ind w:left="576"/>
        <w:rPr>
          <w:rFonts w:asciiTheme="majorHAnsi" w:hAnsiTheme="majorHAnsi" w:cstheme="majorHAnsi"/>
        </w:rPr>
      </w:pPr>
      <w:proofErr w:type="spellStart"/>
      <w:r w:rsidRPr="00BA70AB">
        <w:rPr>
          <w:rFonts w:asciiTheme="majorHAnsi" w:hAnsiTheme="majorHAnsi" w:cstheme="majorHAnsi"/>
        </w:rPr>
        <w:t>Matsuno</w:t>
      </w:r>
      <w:proofErr w:type="spellEnd"/>
      <w:r w:rsidRPr="00BA70AB">
        <w:rPr>
          <w:rFonts w:asciiTheme="majorHAnsi" w:hAnsiTheme="majorHAnsi" w:cstheme="majorHAnsi"/>
        </w:rPr>
        <w:t xml:space="preserve">, E., &amp; Budge, S. L. (2017). Non-binary/genderqueer identities: A critical review of the literature. </w:t>
      </w:r>
      <w:r w:rsidRPr="00BA70AB">
        <w:rPr>
          <w:rFonts w:asciiTheme="majorHAnsi" w:hAnsiTheme="majorHAnsi" w:cstheme="majorHAnsi"/>
          <w:i/>
          <w:iCs/>
        </w:rPr>
        <w:t>Current Sexual Health Reports</w:t>
      </w:r>
      <w:r w:rsidRPr="00BA70AB">
        <w:rPr>
          <w:rFonts w:asciiTheme="majorHAnsi" w:hAnsiTheme="majorHAnsi" w:cstheme="majorHAnsi"/>
        </w:rPr>
        <w:t xml:space="preserve">, </w:t>
      </w:r>
      <w:r w:rsidRPr="00BA70AB">
        <w:rPr>
          <w:rFonts w:asciiTheme="majorHAnsi" w:hAnsiTheme="majorHAnsi" w:cstheme="majorHAnsi"/>
          <w:i/>
          <w:iCs/>
        </w:rPr>
        <w:t>9</w:t>
      </w:r>
      <w:r w:rsidRPr="00BA70AB">
        <w:rPr>
          <w:rFonts w:asciiTheme="majorHAnsi" w:hAnsiTheme="majorHAnsi" w:cstheme="majorHAnsi"/>
        </w:rPr>
        <w:t>(3), 116-120.</w:t>
      </w:r>
    </w:p>
    <w:p w14:paraId="7E8E9668" w14:textId="77777777" w:rsidR="00BB2D46" w:rsidRPr="00BA70AB" w:rsidRDefault="00E02A66" w:rsidP="007932F1">
      <w:pPr>
        <w:pStyle w:val="ListParagraph"/>
        <w:numPr>
          <w:ilvl w:val="0"/>
          <w:numId w:val="26"/>
        </w:numPr>
        <w:spacing w:after="0"/>
        <w:ind w:left="576"/>
        <w:rPr>
          <w:rFonts w:asciiTheme="majorHAnsi" w:hAnsiTheme="majorHAnsi" w:cstheme="majorHAnsi"/>
        </w:rPr>
      </w:pPr>
      <w:r w:rsidRPr="00BA70AB">
        <w:rPr>
          <w:rFonts w:asciiTheme="majorHAnsi" w:hAnsiTheme="majorHAnsi" w:cstheme="majorHAnsi"/>
        </w:rPr>
        <w:t xml:space="preserve">Richards, C., </w:t>
      </w:r>
      <w:proofErr w:type="spellStart"/>
      <w:r w:rsidRPr="00BA70AB">
        <w:rPr>
          <w:rFonts w:asciiTheme="majorHAnsi" w:hAnsiTheme="majorHAnsi" w:cstheme="majorHAnsi"/>
        </w:rPr>
        <w:t>Bouman</w:t>
      </w:r>
      <w:proofErr w:type="spellEnd"/>
      <w:r w:rsidRPr="00BA70AB">
        <w:rPr>
          <w:rFonts w:asciiTheme="majorHAnsi" w:hAnsiTheme="majorHAnsi" w:cstheme="majorHAnsi"/>
        </w:rPr>
        <w:t xml:space="preserve">, W.P., Seal, L., Barker, M.J., </w:t>
      </w:r>
      <w:proofErr w:type="spellStart"/>
      <w:r w:rsidRPr="00BA70AB">
        <w:rPr>
          <w:rFonts w:asciiTheme="majorHAnsi" w:hAnsiTheme="majorHAnsi" w:cstheme="majorHAnsi"/>
        </w:rPr>
        <w:t>Nieder</w:t>
      </w:r>
      <w:proofErr w:type="spellEnd"/>
      <w:r w:rsidRPr="00BA70AB">
        <w:rPr>
          <w:rFonts w:asciiTheme="majorHAnsi" w:hAnsiTheme="majorHAnsi" w:cstheme="majorHAnsi"/>
        </w:rPr>
        <w:t xml:space="preserve">, T.O., &amp; </w:t>
      </w:r>
      <w:proofErr w:type="spellStart"/>
      <w:r w:rsidRPr="00BA70AB">
        <w:rPr>
          <w:rFonts w:asciiTheme="majorHAnsi" w:hAnsiTheme="majorHAnsi" w:cstheme="majorHAnsi"/>
        </w:rPr>
        <w:t>T’Sjoen</w:t>
      </w:r>
      <w:proofErr w:type="spellEnd"/>
      <w:r w:rsidRPr="00BA70AB">
        <w:rPr>
          <w:rFonts w:asciiTheme="majorHAnsi" w:hAnsiTheme="majorHAnsi" w:cstheme="majorHAnsi"/>
        </w:rPr>
        <w:t xml:space="preserve">, G. (2016). Non-binary or genderqueer genders. </w:t>
      </w:r>
      <w:r w:rsidRPr="00BA70AB">
        <w:rPr>
          <w:rFonts w:asciiTheme="majorHAnsi" w:hAnsiTheme="majorHAnsi" w:cstheme="majorHAnsi"/>
          <w:i/>
          <w:iCs/>
        </w:rPr>
        <w:t>International Review of Psychiatry</w:t>
      </w:r>
      <w:r w:rsidRPr="00BA70AB">
        <w:rPr>
          <w:rFonts w:asciiTheme="majorHAnsi" w:hAnsiTheme="majorHAnsi" w:cstheme="majorHAnsi"/>
        </w:rPr>
        <w:t xml:space="preserve">, </w:t>
      </w:r>
      <w:r w:rsidRPr="00BA70AB">
        <w:rPr>
          <w:rFonts w:asciiTheme="majorHAnsi" w:hAnsiTheme="majorHAnsi" w:cstheme="majorHAnsi"/>
          <w:i/>
          <w:iCs/>
        </w:rPr>
        <w:t>28</w:t>
      </w:r>
      <w:r w:rsidRPr="00BA70AB">
        <w:rPr>
          <w:rFonts w:asciiTheme="majorHAnsi" w:hAnsiTheme="majorHAnsi" w:cstheme="majorHAnsi"/>
        </w:rPr>
        <w:t>(1), 95-102.</w:t>
      </w:r>
    </w:p>
    <w:p w14:paraId="15DF512C" w14:textId="73445AE8" w:rsidR="00961336" w:rsidRPr="00BA70AB" w:rsidRDefault="00E02A66" w:rsidP="007932F1">
      <w:pPr>
        <w:pStyle w:val="ListParagraph"/>
        <w:numPr>
          <w:ilvl w:val="0"/>
          <w:numId w:val="26"/>
        </w:numPr>
        <w:spacing w:after="0"/>
        <w:ind w:left="576"/>
        <w:rPr>
          <w:rFonts w:asciiTheme="majorHAnsi" w:hAnsiTheme="majorHAnsi" w:cstheme="majorHAnsi"/>
        </w:rPr>
      </w:pPr>
      <w:r w:rsidRPr="00BA70AB">
        <w:rPr>
          <w:rFonts w:asciiTheme="majorHAnsi" w:hAnsiTheme="majorHAnsi" w:cstheme="majorHAnsi"/>
        </w:rPr>
        <w:t xml:space="preserve">Singh, A.A., Hays, D.G., &amp; Watson, L.S. (2011). Strength in the face of adversity: Resilience strategies of transgender individuals. </w:t>
      </w:r>
      <w:r w:rsidRPr="00BA70AB">
        <w:rPr>
          <w:rFonts w:asciiTheme="majorHAnsi" w:hAnsiTheme="majorHAnsi" w:cstheme="majorHAnsi"/>
          <w:i/>
          <w:iCs/>
        </w:rPr>
        <w:t>Journal of Counseling &amp; Development</w:t>
      </w:r>
      <w:r w:rsidRPr="00BA70AB">
        <w:rPr>
          <w:rFonts w:asciiTheme="majorHAnsi" w:hAnsiTheme="majorHAnsi" w:cstheme="majorHAnsi"/>
        </w:rPr>
        <w:t xml:space="preserve">, </w:t>
      </w:r>
      <w:r w:rsidRPr="00BA70AB">
        <w:rPr>
          <w:rFonts w:asciiTheme="majorHAnsi" w:hAnsiTheme="majorHAnsi" w:cstheme="majorHAnsi"/>
          <w:i/>
          <w:iCs/>
        </w:rPr>
        <w:t>89</w:t>
      </w:r>
      <w:r w:rsidRPr="00BA70AB">
        <w:rPr>
          <w:rFonts w:asciiTheme="majorHAnsi" w:hAnsiTheme="majorHAnsi" w:cstheme="majorHAnsi"/>
        </w:rPr>
        <w:t>(1), 20-27.</w:t>
      </w:r>
    </w:p>
    <w:p w14:paraId="11838B99" w14:textId="3808819F" w:rsidR="00123B12" w:rsidRPr="00CC55B8" w:rsidRDefault="00097159" w:rsidP="00CC55B8">
      <w:pPr>
        <w:spacing w:before="120" w:after="120"/>
        <w:rPr>
          <w:rFonts w:asciiTheme="majorHAnsi" w:hAnsiTheme="majorHAnsi" w:cstheme="majorHAnsi"/>
          <w:b/>
          <w:bCs/>
          <w:kern w:val="36"/>
        </w:rPr>
      </w:pPr>
      <w:r w:rsidRPr="00CC55B8">
        <w:rPr>
          <w:rFonts w:asciiTheme="majorHAnsi" w:hAnsiTheme="majorHAnsi" w:cstheme="majorHAnsi"/>
          <w:b/>
        </w:rPr>
        <w:t>Module</w:t>
      </w:r>
      <w:r w:rsidR="00E02A66" w:rsidRPr="00CC55B8">
        <w:rPr>
          <w:rFonts w:asciiTheme="majorHAnsi" w:hAnsiTheme="majorHAnsi" w:cstheme="majorHAnsi"/>
          <w:b/>
        </w:rPr>
        <w:t xml:space="preserve"> 9</w:t>
      </w:r>
      <w:r w:rsidR="00E02A66" w:rsidRPr="00CC55B8">
        <w:rPr>
          <w:rFonts w:asciiTheme="majorHAnsi" w:hAnsiTheme="majorHAnsi" w:cstheme="majorHAnsi"/>
          <w:b/>
        </w:rPr>
        <w:tab/>
      </w:r>
      <w:r w:rsidR="00E02A66" w:rsidRPr="00CC55B8">
        <w:rPr>
          <w:rFonts w:asciiTheme="majorHAnsi" w:hAnsiTheme="majorHAnsi" w:cstheme="majorHAnsi"/>
          <w:b/>
        </w:rPr>
        <w:tab/>
      </w:r>
      <w:r w:rsidR="00750E0B" w:rsidRPr="00CC55B8">
        <w:rPr>
          <w:rFonts w:asciiTheme="majorHAnsi" w:hAnsiTheme="majorHAnsi" w:cstheme="majorHAnsi"/>
          <w:b/>
          <w:bCs/>
        </w:rPr>
        <w:t>[</w:t>
      </w:r>
      <w:r w:rsidR="00750E0B" w:rsidRPr="00CC55B8">
        <w:rPr>
          <w:rStyle w:val="PageNumber"/>
          <w:rFonts w:asciiTheme="majorHAnsi" w:eastAsia="Calibri" w:hAnsiTheme="majorHAnsi" w:cstheme="majorHAnsi"/>
          <w:b/>
          <w:bCs/>
          <w:color w:val="000000" w:themeColor="text1"/>
        </w:rPr>
        <w:t>Date]</w:t>
      </w:r>
      <w:r w:rsidR="00750E0B" w:rsidRPr="00CC55B8">
        <w:rPr>
          <w:rFonts w:asciiTheme="majorHAnsi" w:hAnsiTheme="majorHAnsi" w:cstheme="majorHAnsi"/>
          <w:b/>
          <w:bCs/>
        </w:rPr>
        <w:tab/>
      </w:r>
    </w:p>
    <w:p w14:paraId="3A7B3635" w14:textId="60BDF234" w:rsidR="00204388" w:rsidRPr="00BA70AB" w:rsidRDefault="00E02A66" w:rsidP="00CC55B8">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The Impact of Trauma, Employment &amp; Stressors: </w:t>
      </w:r>
      <w:r w:rsidR="00750E0B" w:rsidRPr="00BA70AB">
        <w:rPr>
          <w:rFonts w:asciiTheme="majorHAnsi" w:hAnsiTheme="majorHAnsi" w:cstheme="majorHAnsi"/>
          <w:b/>
          <w:sz w:val="22"/>
          <w:szCs w:val="22"/>
        </w:rPr>
        <w:t xml:space="preserve">An </w:t>
      </w:r>
      <w:r w:rsidRPr="00BA70AB">
        <w:rPr>
          <w:rFonts w:asciiTheme="majorHAnsi" w:hAnsiTheme="majorHAnsi" w:cstheme="majorHAnsi"/>
          <w:b/>
          <w:sz w:val="22"/>
          <w:szCs w:val="22"/>
        </w:rPr>
        <w:t xml:space="preserve">Empowerment </w:t>
      </w:r>
      <w:r w:rsidR="00750E0B" w:rsidRPr="00BA70AB">
        <w:rPr>
          <w:rFonts w:asciiTheme="majorHAnsi" w:hAnsiTheme="majorHAnsi" w:cstheme="majorHAnsi"/>
          <w:b/>
          <w:sz w:val="22"/>
          <w:szCs w:val="22"/>
        </w:rPr>
        <w:t xml:space="preserve">&amp; Resilience </w:t>
      </w:r>
      <w:r w:rsidRPr="00BA70AB">
        <w:rPr>
          <w:rFonts w:asciiTheme="majorHAnsi" w:hAnsiTheme="majorHAnsi" w:cstheme="majorHAnsi"/>
          <w:b/>
          <w:sz w:val="22"/>
          <w:szCs w:val="22"/>
        </w:rPr>
        <w:t>Approach</w:t>
      </w:r>
    </w:p>
    <w:p w14:paraId="5F6DFA8F" w14:textId="023C065F" w:rsidR="00A8652B" w:rsidRPr="00BA70AB" w:rsidRDefault="00A8652B" w:rsidP="00D9759A">
      <w:pPr>
        <w:ind w:left="144"/>
        <w:rPr>
          <w:rFonts w:asciiTheme="majorHAnsi" w:hAnsiTheme="majorHAnsi" w:cstheme="majorHAnsi"/>
          <w:bCs/>
          <w:sz w:val="22"/>
          <w:szCs w:val="22"/>
        </w:rPr>
      </w:pPr>
      <w:r w:rsidRPr="00BA70AB">
        <w:rPr>
          <w:rFonts w:asciiTheme="majorHAnsi" w:hAnsiTheme="majorHAnsi" w:cstheme="majorHAnsi"/>
          <w:bCs/>
          <w:sz w:val="22"/>
          <w:szCs w:val="22"/>
        </w:rPr>
        <w:t>This module</w:t>
      </w:r>
      <w:r w:rsidR="001E630C" w:rsidRPr="00BA70AB">
        <w:rPr>
          <w:rFonts w:asciiTheme="majorHAnsi" w:hAnsiTheme="majorHAnsi" w:cstheme="majorHAnsi"/>
          <w:bCs/>
          <w:sz w:val="22"/>
          <w:szCs w:val="22"/>
        </w:rPr>
        <w:t xml:space="preserve"> examines the role of trauma, stress, empowerment, and resilience across the lifespan and within specific settings such as the workplace, schools, assisted living facilities, etc. The impact of the global COVID-19 global health pandemic upon LGBTQ+ populations will also be discussed pertaining to isolation, anxiety, loneliness, etc.</w:t>
      </w:r>
      <w:r w:rsidR="00C61C31" w:rsidRPr="00BA70AB">
        <w:rPr>
          <w:rFonts w:asciiTheme="majorHAnsi" w:hAnsiTheme="majorHAnsi" w:cstheme="majorHAnsi"/>
          <w:bCs/>
          <w:sz w:val="22"/>
          <w:szCs w:val="22"/>
        </w:rPr>
        <w:t xml:space="preserve"> This module also focuses upon trauma informed practice and care standards and skills with LGBTQ+ individuals.</w:t>
      </w:r>
    </w:p>
    <w:p w14:paraId="34C5BF19" w14:textId="16A99168" w:rsidR="00204388" w:rsidRPr="00BA70AB" w:rsidRDefault="00D9759A" w:rsidP="00CC55B8">
      <w:pPr>
        <w:spacing w:before="120" w:after="120"/>
        <w:ind w:left="144"/>
        <w:rPr>
          <w:rFonts w:asciiTheme="majorHAnsi" w:eastAsiaTheme="minorEastAsia" w:hAnsiTheme="majorHAnsi" w:cstheme="majorHAnsi"/>
          <w:sz w:val="22"/>
          <w:szCs w:val="22"/>
        </w:rPr>
      </w:pPr>
      <w:r w:rsidRPr="00BA70AB">
        <w:rPr>
          <w:rFonts w:asciiTheme="majorHAnsi" w:eastAsiaTheme="minorEastAsia" w:hAnsiTheme="majorHAnsi" w:cstheme="majorHAnsi"/>
          <w:b/>
          <w:bCs/>
          <w:sz w:val="22"/>
          <w:szCs w:val="22"/>
        </w:rPr>
        <w:t xml:space="preserve">Learning </w:t>
      </w:r>
      <w:r w:rsidR="00204388" w:rsidRPr="00BA70AB">
        <w:rPr>
          <w:rFonts w:asciiTheme="majorHAnsi" w:eastAsiaTheme="minorEastAsia" w:hAnsiTheme="majorHAnsi" w:cstheme="majorHAnsi"/>
          <w:b/>
          <w:bCs/>
          <w:sz w:val="22"/>
          <w:szCs w:val="22"/>
        </w:rPr>
        <w:t>Objectives</w:t>
      </w:r>
    </w:p>
    <w:p w14:paraId="2778691D" w14:textId="45F85704" w:rsidR="00E02A66" w:rsidRPr="00BA70AB" w:rsidRDefault="000B0AC3" w:rsidP="007932F1">
      <w:pPr>
        <w:numPr>
          <w:ilvl w:val="0"/>
          <w:numId w:val="59"/>
        </w:numPr>
        <w:ind w:left="504"/>
        <w:rPr>
          <w:rFonts w:asciiTheme="majorHAnsi" w:hAnsiTheme="majorHAnsi" w:cstheme="majorHAnsi"/>
          <w:b/>
          <w:sz w:val="22"/>
          <w:szCs w:val="22"/>
        </w:rPr>
      </w:pPr>
      <w:r w:rsidRPr="00BA70AB">
        <w:rPr>
          <w:rFonts w:asciiTheme="majorHAnsi" w:hAnsiTheme="majorHAnsi" w:cstheme="majorHAnsi"/>
          <w:sz w:val="22"/>
          <w:szCs w:val="22"/>
        </w:rPr>
        <w:t>Explor</w:t>
      </w:r>
      <w:r w:rsidR="00384C57" w:rsidRPr="00BA70AB">
        <w:rPr>
          <w:rFonts w:asciiTheme="majorHAnsi" w:hAnsiTheme="majorHAnsi" w:cstheme="majorHAnsi"/>
          <w:sz w:val="22"/>
          <w:szCs w:val="22"/>
        </w:rPr>
        <w:t>e</w:t>
      </w:r>
      <w:r w:rsidR="00E02A66" w:rsidRPr="00BA70AB">
        <w:rPr>
          <w:rFonts w:asciiTheme="majorHAnsi" w:hAnsiTheme="majorHAnsi" w:cstheme="majorHAnsi"/>
          <w:sz w:val="22"/>
          <w:szCs w:val="22"/>
        </w:rPr>
        <w:t xml:space="preserve"> the role of trauma</w:t>
      </w:r>
      <w:r w:rsidRPr="00BA70AB">
        <w:rPr>
          <w:rFonts w:asciiTheme="majorHAnsi" w:hAnsiTheme="majorHAnsi" w:cstheme="majorHAnsi"/>
          <w:sz w:val="22"/>
          <w:szCs w:val="22"/>
        </w:rPr>
        <w:t xml:space="preserve"> across the lifespan and</w:t>
      </w:r>
      <w:r w:rsidR="00E02A66" w:rsidRPr="00BA70AB">
        <w:rPr>
          <w:rFonts w:asciiTheme="majorHAnsi" w:hAnsiTheme="majorHAnsi" w:cstheme="majorHAnsi"/>
          <w:sz w:val="22"/>
          <w:szCs w:val="22"/>
        </w:rPr>
        <w:t xml:space="preserve"> lived experiences</w:t>
      </w:r>
      <w:r w:rsidRPr="00BA70AB">
        <w:rPr>
          <w:rFonts w:asciiTheme="majorHAnsi" w:hAnsiTheme="majorHAnsi" w:cstheme="majorHAnsi"/>
          <w:sz w:val="22"/>
          <w:szCs w:val="22"/>
        </w:rPr>
        <w:t xml:space="preserve"> and correlates of health, mental health and intersectionality based on</w:t>
      </w:r>
      <w:r w:rsidR="00384C57" w:rsidRPr="00BA70AB">
        <w:rPr>
          <w:rFonts w:asciiTheme="majorHAnsi" w:hAnsiTheme="majorHAnsi" w:cstheme="majorHAnsi"/>
          <w:sz w:val="22"/>
          <w:szCs w:val="22"/>
        </w:rPr>
        <w:t xml:space="preserve"> various</w:t>
      </w:r>
      <w:r w:rsidRPr="00BA70AB">
        <w:rPr>
          <w:rFonts w:asciiTheme="majorHAnsi" w:hAnsiTheme="majorHAnsi" w:cstheme="majorHAnsi"/>
          <w:sz w:val="22"/>
          <w:szCs w:val="22"/>
        </w:rPr>
        <w:t xml:space="preserve"> social identities</w:t>
      </w:r>
    </w:p>
    <w:p w14:paraId="3FA2880F" w14:textId="08619E3D" w:rsidR="000E0A49" w:rsidRPr="00CC55B8" w:rsidRDefault="000B0AC3" w:rsidP="00CC55B8">
      <w:pPr>
        <w:numPr>
          <w:ilvl w:val="0"/>
          <w:numId w:val="59"/>
        </w:numPr>
        <w:ind w:left="504"/>
        <w:rPr>
          <w:rFonts w:asciiTheme="majorHAnsi" w:hAnsiTheme="majorHAnsi" w:cstheme="majorHAnsi"/>
          <w:b/>
          <w:sz w:val="22"/>
          <w:szCs w:val="22"/>
        </w:rPr>
      </w:pPr>
      <w:r w:rsidRPr="00BA70AB">
        <w:rPr>
          <w:rFonts w:asciiTheme="majorHAnsi" w:hAnsiTheme="majorHAnsi" w:cstheme="majorHAnsi"/>
          <w:sz w:val="22"/>
          <w:szCs w:val="22"/>
        </w:rPr>
        <w:t>Asses</w:t>
      </w:r>
      <w:r w:rsidR="00FD63F3" w:rsidRPr="00BA70AB">
        <w:rPr>
          <w:rFonts w:asciiTheme="majorHAnsi" w:hAnsiTheme="majorHAnsi" w:cstheme="majorHAnsi"/>
          <w:sz w:val="22"/>
          <w:szCs w:val="22"/>
        </w:rPr>
        <w:t>s the impact of key</w:t>
      </w:r>
      <w:r w:rsidR="00E02A66" w:rsidRPr="00BA70AB">
        <w:rPr>
          <w:rFonts w:asciiTheme="majorHAnsi" w:hAnsiTheme="majorHAnsi" w:cstheme="majorHAnsi"/>
          <w:sz w:val="22"/>
          <w:szCs w:val="22"/>
        </w:rPr>
        <w:t xml:space="preserve"> environmental stressors and strain (e.g., </w:t>
      </w:r>
      <w:r w:rsidRPr="00BA70AB">
        <w:rPr>
          <w:rFonts w:asciiTheme="majorHAnsi" w:hAnsiTheme="majorHAnsi" w:cstheme="majorHAnsi"/>
          <w:sz w:val="22"/>
          <w:szCs w:val="22"/>
        </w:rPr>
        <w:t xml:space="preserve">school, </w:t>
      </w:r>
      <w:r w:rsidR="00E02A66" w:rsidRPr="00BA70AB">
        <w:rPr>
          <w:rFonts w:asciiTheme="majorHAnsi" w:hAnsiTheme="majorHAnsi" w:cstheme="majorHAnsi"/>
          <w:sz w:val="22"/>
          <w:szCs w:val="22"/>
        </w:rPr>
        <w:t>workplace</w:t>
      </w:r>
      <w:r w:rsidRPr="00BA70AB">
        <w:rPr>
          <w:rFonts w:asciiTheme="majorHAnsi" w:hAnsiTheme="majorHAnsi" w:cstheme="majorHAnsi"/>
          <w:sz w:val="22"/>
          <w:szCs w:val="22"/>
        </w:rPr>
        <w:t>, assisted living</w:t>
      </w:r>
      <w:r w:rsidR="00FD63F3" w:rsidRPr="00BA70AB">
        <w:rPr>
          <w:rFonts w:asciiTheme="majorHAnsi" w:hAnsiTheme="majorHAnsi" w:cstheme="majorHAnsi"/>
          <w:sz w:val="22"/>
          <w:szCs w:val="22"/>
        </w:rPr>
        <w:t xml:space="preserve"> facilities</w:t>
      </w:r>
      <w:r w:rsidR="001A00DA" w:rsidRPr="00BA70AB">
        <w:rPr>
          <w:rFonts w:asciiTheme="majorHAnsi" w:hAnsiTheme="majorHAnsi" w:cstheme="majorHAnsi"/>
          <w:sz w:val="22"/>
          <w:szCs w:val="22"/>
        </w:rPr>
        <w:t>, COVID-19 global health pandemic, isolation, loneliness</w:t>
      </w:r>
      <w:r w:rsidR="00E02A66" w:rsidRPr="00BA70AB">
        <w:rPr>
          <w:rFonts w:asciiTheme="majorHAnsi" w:hAnsiTheme="majorHAnsi" w:cstheme="majorHAnsi"/>
          <w:sz w:val="22"/>
          <w:szCs w:val="22"/>
        </w:rPr>
        <w:t>)</w:t>
      </w:r>
    </w:p>
    <w:p w14:paraId="155CE915" w14:textId="2DBE92F5" w:rsidR="00E02A66" w:rsidRPr="00BA70AB" w:rsidRDefault="00E02A66" w:rsidP="00CC55B8">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Required </w:t>
      </w:r>
      <w:r w:rsidR="004F5C2D" w:rsidRPr="00BA70AB">
        <w:rPr>
          <w:rFonts w:asciiTheme="majorHAnsi" w:hAnsiTheme="majorHAnsi" w:cstheme="majorHAnsi"/>
          <w:b/>
          <w:color w:val="000000"/>
          <w:sz w:val="22"/>
          <w:szCs w:val="22"/>
        </w:rPr>
        <w:t>Content</w:t>
      </w:r>
    </w:p>
    <w:p w14:paraId="28668A52" w14:textId="77777777" w:rsidR="00E02A66" w:rsidRPr="00BA70AB" w:rsidRDefault="00E02A66" w:rsidP="007932F1">
      <w:pPr>
        <w:numPr>
          <w:ilvl w:val="0"/>
          <w:numId w:val="45"/>
        </w:numPr>
        <w:ind w:left="504"/>
        <w:rPr>
          <w:rFonts w:asciiTheme="majorHAnsi" w:hAnsiTheme="majorHAnsi" w:cstheme="majorHAnsi"/>
          <w:sz w:val="22"/>
          <w:szCs w:val="22"/>
        </w:rPr>
      </w:pPr>
      <w:r w:rsidRPr="00BA70AB">
        <w:rPr>
          <w:rFonts w:asciiTheme="majorHAnsi" w:hAnsiTheme="majorHAnsi" w:cstheme="majorHAnsi"/>
          <w:sz w:val="22"/>
          <w:szCs w:val="22"/>
        </w:rPr>
        <w:t>Chapter 6: Trauma Impacts upon LGBTQ People: Implications for Lifespan Development</w:t>
      </w:r>
    </w:p>
    <w:p w14:paraId="00D52E68" w14:textId="77777777" w:rsidR="00E02A66" w:rsidRPr="00BA70AB" w:rsidRDefault="00E02A66" w:rsidP="007932F1">
      <w:pPr>
        <w:numPr>
          <w:ilvl w:val="0"/>
          <w:numId w:val="45"/>
        </w:numPr>
        <w:ind w:left="504"/>
        <w:rPr>
          <w:rFonts w:asciiTheme="majorHAnsi" w:hAnsiTheme="majorHAnsi" w:cstheme="majorHAnsi"/>
          <w:sz w:val="22"/>
          <w:szCs w:val="22"/>
        </w:rPr>
      </w:pPr>
      <w:r w:rsidRPr="00BA70AB">
        <w:rPr>
          <w:rFonts w:asciiTheme="majorHAnsi" w:hAnsiTheme="majorHAnsi" w:cstheme="majorHAnsi"/>
          <w:sz w:val="22"/>
          <w:szCs w:val="22"/>
        </w:rPr>
        <w:t>Chapter 9: Employment, Stress and The Strengths Perspective</w:t>
      </w:r>
    </w:p>
    <w:p w14:paraId="008ADB2F" w14:textId="6BA27CE3" w:rsidR="00E02A66" w:rsidRPr="00BA70AB" w:rsidRDefault="00E02A66" w:rsidP="007932F1">
      <w:pPr>
        <w:numPr>
          <w:ilvl w:val="0"/>
          <w:numId w:val="31"/>
        </w:numPr>
        <w:ind w:left="504"/>
        <w:rPr>
          <w:rStyle w:val="Hyperlink"/>
          <w:rFonts w:asciiTheme="majorHAnsi" w:hAnsiTheme="majorHAnsi" w:cstheme="majorHAnsi"/>
          <w:color w:val="auto"/>
          <w:sz w:val="22"/>
          <w:szCs w:val="22"/>
          <w:u w:val="none"/>
        </w:rPr>
      </w:pPr>
      <w:r w:rsidRPr="00BA70AB">
        <w:rPr>
          <w:rFonts w:asciiTheme="majorHAnsi" w:hAnsiTheme="majorHAnsi" w:cstheme="majorHAnsi"/>
          <w:sz w:val="22"/>
          <w:szCs w:val="22"/>
        </w:rPr>
        <w:t xml:space="preserve">Read: </w:t>
      </w:r>
      <w:hyperlink r:id="rId50" w:history="1">
        <w:r w:rsidRPr="00BA70AB">
          <w:rPr>
            <w:rStyle w:val="Hyperlink"/>
            <w:rFonts w:asciiTheme="majorHAnsi" w:hAnsiTheme="majorHAnsi" w:cstheme="majorHAnsi"/>
            <w:sz w:val="22"/>
            <w:szCs w:val="22"/>
          </w:rPr>
          <w:t>Trauma Informed Approach for LGBTQ Youth</w:t>
        </w:r>
      </w:hyperlink>
    </w:p>
    <w:p w14:paraId="6EACE386" w14:textId="702CB8E4" w:rsidR="000E0A49" w:rsidRPr="00CC55B8" w:rsidRDefault="000B0AC3" w:rsidP="00CC55B8">
      <w:pPr>
        <w:numPr>
          <w:ilvl w:val="0"/>
          <w:numId w:val="31"/>
        </w:numPr>
        <w:ind w:left="504"/>
        <w:rPr>
          <w:rFonts w:asciiTheme="majorHAnsi" w:hAnsiTheme="majorHAnsi" w:cstheme="majorHAnsi"/>
          <w:sz w:val="22"/>
          <w:szCs w:val="22"/>
        </w:rPr>
      </w:pPr>
      <w:r w:rsidRPr="00792774">
        <w:rPr>
          <w:rFonts w:asciiTheme="majorHAnsi" w:hAnsiTheme="majorHAnsi" w:cstheme="majorHAnsi"/>
          <w:sz w:val="22"/>
          <w:szCs w:val="22"/>
          <w:lang w:val="fr-FR"/>
        </w:rPr>
        <w:t xml:space="preserve">Alessi, E. J., &amp; Martin, J. I. (2017). </w:t>
      </w:r>
      <w:r w:rsidRPr="00BA70AB">
        <w:rPr>
          <w:rFonts w:asciiTheme="majorHAnsi" w:hAnsiTheme="majorHAnsi" w:cstheme="majorHAnsi"/>
          <w:sz w:val="22"/>
          <w:szCs w:val="22"/>
        </w:rPr>
        <w:t xml:space="preserve">Intersection of trauma and identity. In </w:t>
      </w:r>
      <w:r w:rsidRPr="00BA70AB">
        <w:rPr>
          <w:rFonts w:asciiTheme="majorHAnsi" w:hAnsiTheme="majorHAnsi" w:cstheme="majorHAnsi"/>
          <w:i/>
          <w:iCs/>
          <w:sz w:val="22"/>
          <w:szCs w:val="22"/>
        </w:rPr>
        <w:t>Trauma, Resilience, and Health Promotion in LGBT Patients</w:t>
      </w:r>
      <w:r w:rsidRPr="00BA70AB">
        <w:rPr>
          <w:rFonts w:asciiTheme="majorHAnsi" w:hAnsiTheme="majorHAnsi" w:cstheme="majorHAnsi"/>
          <w:sz w:val="22"/>
          <w:szCs w:val="22"/>
        </w:rPr>
        <w:t xml:space="preserve"> (pp. 3-14). Springer.</w:t>
      </w:r>
    </w:p>
    <w:p w14:paraId="6A074C63" w14:textId="62499E85" w:rsidR="00E02A66" w:rsidRPr="00BA70AB" w:rsidRDefault="00E02A66" w:rsidP="00CC55B8">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Recommended </w:t>
      </w:r>
      <w:r w:rsidR="004F5C2D" w:rsidRPr="00BA70AB">
        <w:rPr>
          <w:rFonts w:asciiTheme="majorHAnsi" w:hAnsiTheme="majorHAnsi" w:cstheme="majorHAnsi"/>
          <w:b/>
          <w:color w:val="000000"/>
          <w:sz w:val="22"/>
          <w:szCs w:val="22"/>
        </w:rPr>
        <w:t>Content</w:t>
      </w:r>
    </w:p>
    <w:p w14:paraId="199BCAB2" w14:textId="24374B7F" w:rsidR="002A68C3" w:rsidRPr="00BA70AB" w:rsidRDefault="002A68C3" w:rsidP="007932F1">
      <w:pPr>
        <w:pStyle w:val="ListParagraph"/>
        <w:numPr>
          <w:ilvl w:val="0"/>
          <w:numId w:val="32"/>
        </w:numPr>
        <w:spacing w:after="0" w:line="240" w:lineRule="auto"/>
        <w:ind w:left="504"/>
        <w:rPr>
          <w:rFonts w:asciiTheme="majorHAnsi" w:eastAsia="Times New Roman" w:hAnsiTheme="majorHAnsi" w:cstheme="majorHAnsi"/>
        </w:rPr>
      </w:pPr>
      <w:r w:rsidRPr="00BA70AB">
        <w:rPr>
          <w:rFonts w:asciiTheme="majorHAnsi" w:eastAsia="Times New Roman" w:hAnsiTheme="majorHAnsi" w:cstheme="majorHAnsi"/>
        </w:rPr>
        <w:t xml:space="preserve">Livingston, N. A., </w:t>
      </w:r>
      <w:proofErr w:type="spellStart"/>
      <w:r w:rsidRPr="00BA70AB">
        <w:rPr>
          <w:rFonts w:asciiTheme="majorHAnsi" w:eastAsia="Times New Roman" w:hAnsiTheme="majorHAnsi" w:cstheme="majorHAnsi"/>
        </w:rPr>
        <w:t>Berke</w:t>
      </w:r>
      <w:proofErr w:type="spellEnd"/>
      <w:r w:rsidRPr="00BA70AB">
        <w:rPr>
          <w:rFonts w:asciiTheme="majorHAnsi" w:eastAsia="Times New Roman" w:hAnsiTheme="majorHAnsi" w:cstheme="majorHAnsi"/>
        </w:rPr>
        <w:t xml:space="preserve">, D. S., Ruben, M. A., Matza, A. R., &amp; </w:t>
      </w:r>
      <w:proofErr w:type="spellStart"/>
      <w:r w:rsidRPr="00BA70AB">
        <w:rPr>
          <w:rFonts w:asciiTheme="majorHAnsi" w:eastAsia="Times New Roman" w:hAnsiTheme="majorHAnsi" w:cstheme="majorHAnsi"/>
        </w:rPr>
        <w:t>Shipherd</w:t>
      </w:r>
      <w:proofErr w:type="spellEnd"/>
      <w:r w:rsidRPr="00BA70AB">
        <w:rPr>
          <w:rFonts w:asciiTheme="majorHAnsi" w:eastAsia="Times New Roman" w:hAnsiTheme="majorHAnsi" w:cstheme="majorHAnsi"/>
        </w:rPr>
        <w:t xml:space="preserve">, J. C. (2019). Experiences of trauma, discrimination, microaggressions, and minority stress among trauma-exposed LGBT veterans: </w:t>
      </w:r>
      <w:proofErr w:type="gramStart"/>
      <w:r w:rsidRPr="00BA70AB">
        <w:rPr>
          <w:rFonts w:asciiTheme="majorHAnsi" w:eastAsia="Times New Roman" w:hAnsiTheme="majorHAnsi" w:cstheme="majorHAnsi"/>
        </w:rPr>
        <w:t>Unexpected</w:t>
      </w:r>
      <w:proofErr w:type="gramEnd"/>
      <w:r w:rsidRPr="00BA70AB">
        <w:rPr>
          <w:rFonts w:asciiTheme="majorHAnsi" w:eastAsia="Times New Roman" w:hAnsiTheme="majorHAnsi" w:cstheme="majorHAnsi"/>
        </w:rPr>
        <w:t xml:space="preserve"> findings and unresolved service gaps. </w:t>
      </w:r>
      <w:r w:rsidRPr="00BA70AB">
        <w:rPr>
          <w:rFonts w:asciiTheme="majorHAnsi" w:eastAsia="Times New Roman" w:hAnsiTheme="majorHAnsi" w:cstheme="majorHAnsi"/>
          <w:i/>
          <w:iCs/>
        </w:rPr>
        <w:t>Psychological Trauma: Theory, Research, Practice, and Policy</w:t>
      </w:r>
      <w:r w:rsidRPr="00BA70AB">
        <w:rPr>
          <w:rFonts w:asciiTheme="majorHAnsi" w:eastAsia="Times New Roman" w:hAnsiTheme="majorHAnsi" w:cstheme="majorHAnsi"/>
        </w:rPr>
        <w:t xml:space="preserve">, </w:t>
      </w:r>
      <w:r w:rsidRPr="00BA70AB">
        <w:rPr>
          <w:rFonts w:asciiTheme="majorHAnsi" w:eastAsia="Times New Roman" w:hAnsiTheme="majorHAnsi" w:cstheme="majorHAnsi"/>
          <w:i/>
          <w:iCs/>
        </w:rPr>
        <w:t>11</w:t>
      </w:r>
      <w:r w:rsidRPr="00BA70AB">
        <w:rPr>
          <w:rFonts w:asciiTheme="majorHAnsi" w:eastAsia="Times New Roman" w:hAnsiTheme="majorHAnsi" w:cstheme="majorHAnsi"/>
        </w:rPr>
        <w:t>(7), 695-703.</w:t>
      </w:r>
    </w:p>
    <w:p w14:paraId="0919CDD0" w14:textId="77777777" w:rsidR="00E02A66" w:rsidRPr="00BA70AB" w:rsidRDefault="00E02A66" w:rsidP="007932F1">
      <w:pPr>
        <w:numPr>
          <w:ilvl w:val="0"/>
          <w:numId w:val="32"/>
        </w:numPr>
        <w:ind w:left="504"/>
        <w:rPr>
          <w:rFonts w:asciiTheme="majorHAnsi" w:hAnsiTheme="majorHAnsi" w:cstheme="majorHAnsi"/>
          <w:sz w:val="22"/>
          <w:szCs w:val="22"/>
        </w:rPr>
      </w:pPr>
      <w:r w:rsidRPr="00BA70AB">
        <w:rPr>
          <w:rFonts w:asciiTheme="majorHAnsi" w:hAnsiTheme="majorHAnsi" w:cstheme="majorHAnsi"/>
          <w:sz w:val="22"/>
          <w:szCs w:val="22"/>
        </w:rPr>
        <w:t xml:space="preserve">Meyer, I.H. (2010). Identity, stress, and resilience in lesbians, gay men, and bisexuals of color. </w:t>
      </w:r>
      <w:r w:rsidRPr="00BA70AB">
        <w:rPr>
          <w:rFonts w:asciiTheme="majorHAnsi" w:hAnsiTheme="majorHAnsi" w:cstheme="majorHAnsi"/>
          <w:i/>
          <w:iCs/>
          <w:sz w:val="22"/>
          <w:szCs w:val="22"/>
        </w:rPr>
        <w:t>The Counseling Psychologist</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38</w:t>
      </w:r>
      <w:r w:rsidRPr="00BA70AB">
        <w:rPr>
          <w:rFonts w:asciiTheme="majorHAnsi" w:hAnsiTheme="majorHAnsi" w:cstheme="majorHAnsi"/>
          <w:sz w:val="22"/>
          <w:szCs w:val="22"/>
        </w:rPr>
        <w:t>(3), 442-454.</w:t>
      </w:r>
    </w:p>
    <w:p w14:paraId="3DF9569D" w14:textId="78581C41" w:rsidR="00E02A66" w:rsidRPr="00BA70AB" w:rsidRDefault="00E02A66" w:rsidP="007932F1">
      <w:pPr>
        <w:numPr>
          <w:ilvl w:val="0"/>
          <w:numId w:val="32"/>
        </w:numPr>
        <w:ind w:left="504"/>
        <w:rPr>
          <w:rFonts w:asciiTheme="majorHAnsi" w:hAnsiTheme="majorHAnsi" w:cstheme="majorHAnsi"/>
          <w:sz w:val="22"/>
          <w:szCs w:val="22"/>
        </w:rPr>
      </w:pPr>
      <w:r w:rsidRPr="00BA70AB">
        <w:rPr>
          <w:rFonts w:asciiTheme="majorHAnsi" w:hAnsiTheme="majorHAnsi" w:cstheme="majorHAnsi"/>
          <w:sz w:val="22"/>
          <w:szCs w:val="22"/>
        </w:rPr>
        <w:t xml:space="preserve">Nadal, K.L., Wong, Y., Issa, M.A., </w:t>
      </w:r>
      <w:proofErr w:type="spellStart"/>
      <w:r w:rsidRPr="00BA70AB">
        <w:rPr>
          <w:rFonts w:asciiTheme="majorHAnsi" w:hAnsiTheme="majorHAnsi" w:cstheme="majorHAnsi"/>
          <w:sz w:val="22"/>
          <w:szCs w:val="22"/>
        </w:rPr>
        <w:t>Meterko</w:t>
      </w:r>
      <w:proofErr w:type="spellEnd"/>
      <w:r w:rsidRPr="00BA70AB">
        <w:rPr>
          <w:rFonts w:asciiTheme="majorHAnsi" w:hAnsiTheme="majorHAnsi" w:cstheme="majorHAnsi"/>
          <w:sz w:val="22"/>
          <w:szCs w:val="22"/>
        </w:rPr>
        <w:t xml:space="preserve">, V., Leon, J., &amp; Wideman, M. (2011). Sexual orientation microaggressions: Processes and coping mechanisms for lesbian, gay, and bisexual individuals. </w:t>
      </w:r>
      <w:r w:rsidRPr="00BA70AB">
        <w:rPr>
          <w:rFonts w:asciiTheme="majorHAnsi" w:hAnsiTheme="majorHAnsi" w:cstheme="majorHAnsi"/>
          <w:i/>
          <w:iCs/>
          <w:sz w:val="22"/>
          <w:szCs w:val="22"/>
        </w:rPr>
        <w:t>Journal of LGBT Issues in Counseling</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5</w:t>
      </w:r>
      <w:r w:rsidRPr="00BA70AB">
        <w:rPr>
          <w:rFonts w:asciiTheme="majorHAnsi" w:hAnsiTheme="majorHAnsi" w:cstheme="majorHAnsi"/>
          <w:sz w:val="22"/>
          <w:szCs w:val="22"/>
        </w:rPr>
        <w:t>(1), 21-46.</w:t>
      </w:r>
    </w:p>
    <w:p w14:paraId="6740D0A3" w14:textId="65DCE2EC" w:rsidR="002A68C3" w:rsidRPr="00BA70AB" w:rsidRDefault="002A68C3" w:rsidP="007932F1">
      <w:pPr>
        <w:pStyle w:val="ListParagraph"/>
        <w:numPr>
          <w:ilvl w:val="0"/>
          <w:numId w:val="32"/>
        </w:numPr>
        <w:spacing w:after="0" w:line="240" w:lineRule="auto"/>
        <w:ind w:left="504"/>
        <w:rPr>
          <w:rFonts w:asciiTheme="majorHAnsi" w:eastAsia="Times New Roman" w:hAnsiTheme="majorHAnsi" w:cstheme="majorHAnsi"/>
        </w:rPr>
      </w:pPr>
      <w:r w:rsidRPr="00BA70AB">
        <w:rPr>
          <w:rFonts w:asciiTheme="majorHAnsi" w:eastAsia="Times New Roman" w:hAnsiTheme="majorHAnsi" w:cstheme="majorHAnsi"/>
        </w:rPr>
        <w:t xml:space="preserve">Richmond, K. A., Burnes, T., &amp; Carroll, K. (2012). Lost in trans-lation: Interpreting systems of trauma for transgender clients. </w:t>
      </w:r>
      <w:r w:rsidRPr="00BA70AB">
        <w:rPr>
          <w:rFonts w:asciiTheme="majorHAnsi" w:eastAsia="Times New Roman" w:hAnsiTheme="majorHAnsi" w:cstheme="majorHAnsi"/>
          <w:i/>
          <w:iCs/>
        </w:rPr>
        <w:t>Traumatology</w:t>
      </w:r>
      <w:r w:rsidRPr="00BA70AB">
        <w:rPr>
          <w:rFonts w:asciiTheme="majorHAnsi" w:eastAsia="Times New Roman" w:hAnsiTheme="majorHAnsi" w:cstheme="majorHAnsi"/>
        </w:rPr>
        <w:t xml:space="preserve">, </w:t>
      </w:r>
      <w:r w:rsidRPr="00BA70AB">
        <w:rPr>
          <w:rFonts w:asciiTheme="majorHAnsi" w:eastAsia="Times New Roman" w:hAnsiTheme="majorHAnsi" w:cstheme="majorHAnsi"/>
          <w:i/>
          <w:iCs/>
        </w:rPr>
        <w:t>18</w:t>
      </w:r>
      <w:r w:rsidRPr="00BA70AB">
        <w:rPr>
          <w:rFonts w:asciiTheme="majorHAnsi" w:eastAsia="Times New Roman" w:hAnsiTheme="majorHAnsi" w:cstheme="majorHAnsi"/>
        </w:rPr>
        <w:t>(1), 45-57.</w:t>
      </w:r>
    </w:p>
    <w:p w14:paraId="217CABC4" w14:textId="77777777" w:rsidR="00E02A66" w:rsidRPr="00BA70AB" w:rsidRDefault="00E02A66" w:rsidP="00E02A66">
      <w:pPr>
        <w:rPr>
          <w:rFonts w:asciiTheme="majorHAnsi" w:hAnsiTheme="majorHAnsi" w:cstheme="majorHAnsi"/>
          <w:b/>
          <w:sz w:val="22"/>
          <w:szCs w:val="22"/>
        </w:rPr>
      </w:pPr>
    </w:p>
    <w:p w14:paraId="26907286" w14:textId="574DC4E8" w:rsidR="005B5B88" w:rsidRPr="00CC55B8" w:rsidRDefault="00097159" w:rsidP="00CC55B8">
      <w:pPr>
        <w:spacing w:before="120" w:after="120"/>
        <w:rPr>
          <w:rFonts w:asciiTheme="majorHAnsi" w:hAnsiTheme="majorHAnsi" w:cstheme="majorHAnsi"/>
          <w:b/>
          <w:bCs/>
          <w:kern w:val="36"/>
        </w:rPr>
      </w:pPr>
      <w:r w:rsidRPr="00CC55B8">
        <w:rPr>
          <w:rFonts w:asciiTheme="majorHAnsi" w:hAnsiTheme="majorHAnsi" w:cstheme="majorHAnsi"/>
          <w:b/>
        </w:rPr>
        <w:t>Module</w:t>
      </w:r>
      <w:r w:rsidR="00E02A66" w:rsidRPr="00CC55B8">
        <w:rPr>
          <w:rFonts w:asciiTheme="majorHAnsi" w:hAnsiTheme="majorHAnsi" w:cstheme="majorHAnsi"/>
          <w:b/>
        </w:rPr>
        <w:t xml:space="preserve"> 10</w:t>
      </w:r>
      <w:r w:rsidR="00E02A66" w:rsidRPr="00CC55B8">
        <w:rPr>
          <w:rFonts w:asciiTheme="majorHAnsi" w:hAnsiTheme="majorHAnsi" w:cstheme="majorHAnsi"/>
          <w:b/>
        </w:rPr>
        <w:tab/>
      </w:r>
      <w:r w:rsidR="00E02A66" w:rsidRPr="00CC55B8">
        <w:rPr>
          <w:rFonts w:asciiTheme="majorHAnsi" w:hAnsiTheme="majorHAnsi" w:cstheme="majorHAnsi"/>
          <w:b/>
        </w:rPr>
        <w:tab/>
      </w:r>
      <w:r w:rsidR="00750E0B" w:rsidRPr="00CC55B8">
        <w:rPr>
          <w:rFonts w:asciiTheme="majorHAnsi" w:hAnsiTheme="majorHAnsi" w:cstheme="majorHAnsi"/>
          <w:b/>
          <w:bCs/>
        </w:rPr>
        <w:t>[</w:t>
      </w:r>
      <w:r w:rsidR="00750E0B" w:rsidRPr="00CC55B8">
        <w:rPr>
          <w:rStyle w:val="PageNumber"/>
          <w:rFonts w:asciiTheme="majorHAnsi" w:eastAsia="Calibri" w:hAnsiTheme="majorHAnsi" w:cstheme="majorHAnsi"/>
          <w:b/>
          <w:bCs/>
          <w:color w:val="000000" w:themeColor="text1"/>
        </w:rPr>
        <w:t>Date]</w:t>
      </w:r>
      <w:r w:rsidR="00750E0B" w:rsidRPr="00CC55B8">
        <w:rPr>
          <w:rFonts w:asciiTheme="majorHAnsi" w:hAnsiTheme="majorHAnsi" w:cstheme="majorHAnsi"/>
          <w:b/>
          <w:bCs/>
        </w:rPr>
        <w:tab/>
      </w:r>
    </w:p>
    <w:p w14:paraId="5B0ED70A" w14:textId="5B5A17F5" w:rsidR="00E02A66" w:rsidRPr="00BA70AB" w:rsidRDefault="00E02A66" w:rsidP="00CC55B8">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Intersectionality: Race/Ethnicity, Age, Religion &amp; Spirituality</w:t>
      </w:r>
    </w:p>
    <w:p w14:paraId="2A55F12A" w14:textId="61DAC8EA" w:rsidR="00D9759A" w:rsidRPr="00BA70AB" w:rsidRDefault="00D9759A" w:rsidP="00D9759A">
      <w:pPr>
        <w:ind w:left="144"/>
        <w:rPr>
          <w:rFonts w:asciiTheme="majorHAnsi" w:hAnsiTheme="majorHAnsi" w:cstheme="majorHAnsi"/>
          <w:bCs/>
          <w:sz w:val="22"/>
          <w:szCs w:val="22"/>
        </w:rPr>
      </w:pPr>
      <w:r w:rsidRPr="00BA70AB">
        <w:rPr>
          <w:rFonts w:asciiTheme="majorHAnsi" w:hAnsiTheme="majorHAnsi" w:cstheme="majorHAnsi"/>
          <w:bCs/>
          <w:sz w:val="22"/>
          <w:szCs w:val="22"/>
        </w:rPr>
        <w:lastRenderedPageBreak/>
        <w:t>This module examines the role of race, ethnicity, age, religion, and spirituality upon practice with LGBTQ+ populations and the intersection with health and mental health conditions, role of affirming practice, and need for ongoing practitioner education and training.</w:t>
      </w:r>
    </w:p>
    <w:p w14:paraId="594ECE6F" w14:textId="52DD08FE" w:rsidR="00204388" w:rsidRPr="00BA70AB" w:rsidRDefault="00D9759A" w:rsidP="00D9759A">
      <w:pPr>
        <w:spacing w:before="120" w:after="120"/>
        <w:ind w:left="144"/>
        <w:rPr>
          <w:rFonts w:asciiTheme="majorHAnsi" w:eastAsiaTheme="minorEastAsia" w:hAnsiTheme="majorHAnsi" w:cstheme="majorHAnsi"/>
          <w:sz w:val="22"/>
          <w:szCs w:val="22"/>
        </w:rPr>
      </w:pPr>
      <w:r w:rsidRPr="00BA70AB">
        <w:rPr>
          <w:rFonts w:asciiTheme="majorHAnsi" w:eastAsiaTheme="minorEastAsia" w:hAnsiTheme="majorHAnsi" w:cstheme="majorHAnsi"/>
          <w:b/>
          <w:bCs/>
          <w:sz w:val="22"/>
          <w:szCs w:val="22"/>
        </w:rPr>
        <w:t xml:space="preserve">Learning </w:t>
      </w:r>
      <w:r w:rsidR="00204388" w:rsidRPr="00BA70AB">
        <w:rPr>
          <w:rFonts w:asciiTheme="majorHAnsi" w:eastAsiaTheme="minorEastAsia" w:hAnsiTheme="majorHAnsi" w:cstheme="majorHAnsi"/>
          <w:b/>
          <w:bCs/>
          <w:sz w:val="22"/>
          <w:szCs w:val="22"/>
        </w:rPr>
        <w:t>Objectives</w:t>
      </w:r>
    </w:p>
    <w:p w14:paraId="635C7E49" w14:textId="4883F4D0" w:rsidR="00E02A66" w:rsidRPr="00BA70AB" w:rsidRDefault="00384C57" w:rsidP="007932F1">
      <w:pPr>
        <w:numPr>
          <w:ilvl w:val="0"/>
          <w:numId w:val="60"/>
        </w:numPr>
        <w:ind w:left="504"/>
        <w:rPr>
          <w:rFonts w:asciiTheme="majorHAnsi" w:hAnsiTheme="majorHAnsi" w:cstheme="majorHAnsi"/>
          <w:b/>
          <w:sz w:val="22"/>
          <w:szCs w:val="22"/>
        </w:rPr>
      </w:pPr>
      <w:r w:rsidRPr="00BA70AB">
        <w:rPr>
          <w:rFonts w:asciiTheme="majorHAnsi" w:hAnsiTheme="majorHAnsi" w:cstheme="majorHAnsi"/>
          <w:sz w:val="22"/>
          <w:szCs w:val="22"/>
        </w:rPr>
        <w:t>Asses</w:t>
      </w:r>
      <w:r w:rsidR="00CA63AD" w:rsidRPr="00BA70AB">
        <w:rPr>
          <w:rFonts w:asciiTheme="majorHAnsi" w:hAnsiTheme="majorHAnsi" w:cstheme="majorHAnsi"/>
          <w:sz w:val="22"/>
          <w:szCs w:val="22"/>
        </w:rPr>
        <w:t xml:space="preserve">s key differences across </w:t>
      </w:r>
      <w:r w:rsidR="00E02A66" w:rsidRPr="00BA70AB">
        <w:rPr>
          <w:rFonts w:asciiTheme="majorHAnsi" w:hAnsiTheme="majorHAnsi" w:cstheme="majorHAnsi"/>
          <w:sz w:val="22"/>
          <w:szCs w:val="22"/>
        </w:rPr>
        <w:t>age and age cohort</w:t>
      </w:r>
      <w:r w:rsidR="00CA63AD" w:rsidRPr="00BA70AB">
        <w:rPr>
          <w:rFonts w:asciiTheme="majorHAnsi" w:hAnsiTheme="majorHAnsi" w:cstheme="majorHAnsi"/>
          <w:sz w:val="22"/>
          <w:szCs w:val="22"/>
        </w:rPr>
        <w:t>s within</w:t>
      </w:r>
      <w:r w:rsidR="00E02A66" w:rsidRPr="00BA70AB">
        <w:rPr>
          <w:rFonts w:asciiTheme="majorHAnsi" w:hAnsiTheme="majorHAnsi" w:cstheme="majorHAnsi"/>
          <w:sz w:val="22"/>
          <w:szCs w:val="22"/>
        </w:rPr>
        <w:t xml:space="preserve"> LGBTQ+ </w:t>
      </w:r>
      <w:r w:rsidR="005B5B88" w:rsidRPr="00BA70AB">
        <w:rPr>
          <w:rFonts w:asciiTheme="majorHAnsi" w:hAnsiTheme="majorHAnsi" w:cstheme="majorHAnsi"/>
          <w:sz w:val="22"/>
          <w:szCs w:val="22"/>
        </w:rPr>
        <w:t>popula</w:t>
      </w:r>
      <w:r w:rsidR="00E02A66" w:rsidRPr="00BA70AB">
        <w:rPr>
          <w:rFonts w:asciiTheme="majorHAnsi" w:hAnsiTheme="majorHAnsi" w:cstheme="majorHAnsi"/>
          <w:sz w:val="22"/>
          <w:szCs w:val="22"/>
        </w:rPr>
        <w:t>tions</w:t>
      </w:r>
    </w:p>
    <w:p w14:paraId="6E65A6AF" w14:textId="44DD0396" w:rsidR="00E02A66" w:rsidRPr="00BA70AB" w:rsidRDefault="00E02A66" w:rsidP="007932F1">
      <w:pPr>
        <w:numPr>
          <w:ilvl w:val="0"/>
          <w:numId w:val="60"/>
        </w:numPr>
        <w:tabs>
          <w:tab w:val="left" w:pos="720"/>
        </w:tabs>
        <w:ind w:left="504"/>
        <w:rPr>
          <w:rFonts w:asciiTheme="majorHAnsi" w:hAnsiTheme="majorHAnsi" w:cstheme="majorHAnsi"/>
          <w:sz w:val="22"/>
          <w:szCs w:val="22"/>
        </w:rPr>
      </w:pPr>
      <w:r w:rsidRPr="00BA70AB">
        <w:rPr>
          <w:rFonts w:asciiTheme="majorHAnsi" w:hAnsiTheme="majorHAnsi" w:cstheme="majorHAnsi"/>
          <w:sz w:val="22"/>
          <w:szCs w:val="22"/>
        </w:rPr>
        <w:t>Examin</w:t>
      </w:r>
      <w:r w:rsidR="00491F17" w:rsidRPr="00BA70AB">
        <w:rPr>
          <w:rFonts w:asciiTheme="majorHAnsi" w:hAnsiTheme="majorHAnsi" w:cstheme="majorHAnsi"/>
          <w:sz w:val="22"/>
          <w:szCs w:val="22"/>
        </w:rPr>
        <w:t>e</w:t>
      </w:r>
      <w:r w:rsidRPr="00BA70AB">
        <w:rPr>
          <w:rFonts w:asciiTheme="majorHAnsi" w:hAnsiTheme="majorHAnsi" w:cstheme="majorHAnsi"/>
          <w:sz w:val="22"/>
          <w:szCs w:val="22"/>
        </w:rPr>
        <w:t xml:space="preserve"> the complexities of racial</w:t>
      </w:r>
      <w:r w:rsidR="002A68C3" w:rsidRPr="00BA70AB">
        <w:rPr>
          <w:rFonts w:asciiTheme="majorHAnsi" w:hAnsiTheme="majorHAnsi" w:cstheme="majorHAnsi"/>
          <w:sz w:val="22"/>
          <w:szCs w:val="22"/>
        </w:rPr>
        <w:t>/</w:t>
      </w:r>
      <w:r w:rsidRPr="00BA70AB">
        <w:rPr>
          <w:rFonts w:asciiTheme="majorHAnsi" w:hAnsiTheme="majorHAnsi" w:cstheme="majorHAnsi"/>
          <w:sz w:val="22"/>
          <w:szCs w:val="22"/>
        </w:rPr>
        <w:t>ethnic sexual and gender minority development</w:t>
      </w:r>
    </w:p>
    <w:p w14:paraId="5DC21486" w14:textId="6E662F61" w:rsidR="00E02A66" w:rsidRPr="00BA70AB" w:rsidRDefault="00384C57" w:rsidP="007932F1">
      <w:pPr>
        <w:numPr>
          <w:ilvl w:val="0"/>
          <w:numId w:val="60"/>
        </w:numPr>
        <w:tabs>
          <w:tab w:val="left" w:pos="720"/>
        </w:tabs>
        <w:ind w:left="504"/>
        <w:rPr>
          <w:rFonts w:asciiTheme="majorHAnsi" w:hAnsiTheme="majorHAnsi" w:cstheme="majorHAnsi"/>
          <w:sz w:val="22"/>
          <w:szCs w:val="22"/>
        </w:rPr>
      </w:pPr>
      <w:r w:rsidRPr="00BA70AB">
        <w:rPr>
          <w:rFonts w:asciiTheme="majorHAnsi" w:hAnsiTheme="majorHAnsi" w:cstheme="majorHAnsi"/>
          <w:sz w:val="22"/>
          <w:szCs w:val="22"/>
        </w:rPr>
        <w:t>Explore the</w:t>
      </w:r>
      <w:r w:rsidR="00E02A66" w:rsidRPr="00BA70AB">
        <w:rPr>
          <w:rFonts w:asciiTheme="majorHAnsi" w:hAnsiTheme="majorHAnsi" w:cstheme="majorHAnsi"/>
          <w:sz w:val="22"/>
          <w:szCs w:val="22"/>
        </w:rPr>
        <w:t xml:space="preserve"> impact of religion and spirituality</w:t>
      </w:r>
      <w:r w:rsidRPr="00BA70AB">
        <w:rPr>
          <w:rFonts w:asciiTheme="majorHAnsi" w:hAnsiTheme="majorHAnsi" w:cstheme="majorHAnsi"/>
          <w:sz w:val="22"/>
          <w:szCs w:val="22"/>
        </w:rPr>
        <w:t xml:space="preserve"> across o</w:t>
      </w:r>
      <w:r w:rsidR="00E02A66" w:rsidRPr="00BA70AB">
        <w:rPr>
          <w:rFonts w:asciiTheme="majorHAnsi" w:hAnsiTheme="majorHAnsi" w:cstheme="majorHAnsi"/>
          <w:sz w:val="22"/>
          <w:szCs w:val="22"/>
        </w:rPr>
        <w:t>ppressive and affirming considerations</w:t>
      </w:r>
    </w:p>
    <w:p w14:paraId="2E5F3595" w14:textId="1E28CFD4" w:rsidR="00097159" w:rsidRPr="00CC55B8" w:rsidRDefault="00384C57" w:rsidP="00CC55B8">
      <w:pPr>
        <w:numPr>
          <w:ilvl w:val="0"/>
          <w:numId w:val="60"/>
        </w:numPr>
        <w:tabs>
          <w:tab w:val="left" w:pos="720"/>
        </w:tabs>
        <w:ind w:left="504"/>
        <w:rPr>
          <w:rFonts w:asciiTheme="majorHAnsi" w:hAnsiTheme="majorHAnsi" w:cstheme="majorHAnsi"/>
          <w:sz w:val="22"/>
          <w:szCs w:val="22"/>
        </w:rPr>
      </w:pPr>
      <w:r w:rsidRPr="00BA70AB">
        <w:rPr>
          <w:rFonts w:asciiTheme="majorHAnsi" w:hAnsiTheme="majorHAnsi" w:cstheme="majorHAnsi"/>
          <w:sz w:val="22"/>
          <w:szCs w:val="22"/>
        </w:rPr>
        <w:t>Discuss strengths affirming practice across the lifespan</w:t>
      </w:r>
      <w:r w:rsidR="004C182C" w:rsidRPr="00BA70AB">
        <w:rPr>
          <w:rFonts w:asciiTheme="majorHAnsi" w:hAnsiTheme="majorHAnsi" w:cstheme="majorHAnsi"/>
          <w:sz w:val="22"/>
          <w:szCs w:val="22"/>
        </w:rPr>
        <w:t xml:space="preserve"> related to age</w:t>
      </w:r>
      <w:r w:rsidR="002A68C3" w:rsidRPr="00BA70AB">
        <w:rPr>
          <w:rFonts w:asciiTheme="majorHAnsi" w:hAnsiTheme="majorHAnsi" w:cstheme="majorHAnsi"/>
          <w:sz w:val="22"/>
          <w:szCs w:val="22"/>
        </w:rPr>
        <w:t xml:space="preserve"> cohort</w:t>
      </w:r>
      <w:r w:rsidR="004C182C" w:rsidRPr="00BA70AB">
        <w:rPr>
          <w:rFonts w:asciiTheme="majorHAnsi" w:hAnsiTheme="majorHAnsi" w:cstheme="majorHAnsi"/>
          <w:sz w:val="22"/>
          <w:szCs w:val="22"/>
        </w:rPr>
        <w:t>, race/ethnicity, and religion/spirituality</w:t>
      </w:r>
    </w:p>
    <w:p w14:paraId="799A49D1" w14:textId="082D49C1" w:rsidR="00E02A66" w:rsidRPr="00BA70AB" w:rsidRDefault="00E02A66" w:rsidP="00CC55B8">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Required </w:t>
      </w:r>
      <w:r w:rsidR="004F5C2D" w:rsidRPr="00BA70AB">
        <w:rPr>
          <w:rFonts w:asciiTheme="majorHAnsi" w:hAnsiTheme="majorHAnsi" w:cstheme="majorHAnsi"/>
          <w:b/>
          <w:color w:val="000000"/>
          <w:sz w:val="22"/>
          <w:szCs w:val="22"/>
        </w:rPr>
        <w:t>Content</w:t>
      </w:r>
    </w:p>
    <w:p w14:paraId="2F0EE1C5" w14:textId="77777777" w:rsidR="00E02A66" w:rsidRPr="00BA70AB" w:rsidRDefault="00E02A66" w:rsidP="007932F1">
      <w:pPr>
        <w:numPr>
          <w:ilvl w:val="0"/>
          <w:numId w:val="35"/>
        </w:numPr>
        <w:ind w:left="504"/>
        <w:rPr>
          <w:rFonts w:asciiTheme="majorHAnsi" w:hAnsiTheme="majorHAnsi" w:cstheme="majorHAnsi"/>
          <w:sz w:val="22"/>
          <w:szCs w:val="22"/>
        </w:rPr>
      </w:pPr>
      <w:r w:rsidRPr="00BA70AB">
        <w:rPr>
          <w:rFonts w:asciiTheme="majorHAnsi" w:hAnsiTheme="majorHAnsi" w:cstheme="majorHAnsi"/>
          <w:sz w:val="22"/>
          <w:szCs w:val="22"/>
        </w:rPr>
        <w:t>Chapter 10: Aging within the LGBT Community: An Exploration of Life’s Challenges</w:t>
      </w:r>
    </w:p>
    <w:p w14:paraId="68F80C5E" w14:textId="77777777" w:rsidR="00E02A66" w:rsidRPr="00BA70AB" w:rsidRDefault="00E02A66" w:rsidP="007932F1">
      <w:pPr>
        <w:numPr>
          <w:ilvl w:val="0"/>
          <w:numId w:val="35"/>
        </w:numPr>
        <w:ind w:left="504"/>
        <w:rPr>
          <w:rFonts w:asciiTheme="majorHAnsi" w:hAnsiTheme="majorHAnsi" w:cstheme="majorHAnsi"/>
          <w:sz w:val="22"/>
          <w:szCs w:val="22"/>
        </w:rPr>
      </w:pPr>
      <w:r w:rsidRPr="00BA70AB">
        <w:rPr>
          <w:rFonts w:asciiTheme="majorHAnsi" w:hAnsiTheme="majorHAnsi" w:cstheme="majorHAnsi"/>
          <w:sz w:val="22"/>
          <w:szCs w:val="22"/>
        </w:rPr>
        <w:t xml:space="preserve">Chapter 21: LGBTQ People of Color with Mental Health Conditions: Considering </w:t>
      </w:r>
      <w:proofErr w:type="spellStart"/>
      <w:r w:rsidRPr="00BA70AB">
        <w:rPr>
          <w:rFonts w:asciiTheme="majorHAnsi" w:hAnsiTheme="majorHAnsi" w:cstheme="majorHAnsi"/>
          <w:sz w:val="22"/>
          <w:szCs w:val="22"/>
        </w:rPr>
        <w:t>Intersectionalities</w:t>
      </w:r>
      <w:proofErr w:type="spellEnd"/>
    </w:p>
    <w:p w14:paraId="78571DED" w14:textId="4FB349A9" w:rsidR="00E02A66" w:rsidRPr="00BA70AB" w:rsidRDefault="00E02A66" w:rsidP="007932F1">
      <w:pPr>
        <w:numPr>
          <w:ilvl w:val="0"/>
          <w:numId w:val="35"/>
        </w:numPr>
        <w:ind w:left="504"/>
        <w:rPr>
          <w:rFonts w:asciiTheme="majorHAnsi" w:hAnsiTheme="majorHAnsi" w:cstheme="majorHAnsi"/>
          <w:sz w:val="22"/>
          <w:szCs w:val="22"/>
        </w:rPr>
      </w:pPr>
      <w:r w:rsidRPr="00BA70AB">
        <w:rPr>
          <w:rFonts w:asciiTheme="majorHAnsi" w:hAnsiTheme="majorHAnsi" w:cstheme="majorHAnsi"/>
          <w:sz w:val="22"/>
          <w:szCs w:val="22"/>
        </w:rPr>
        <w:t>Chapter 7: Strengths Affirming Practice with LGBTQ Youth</w:t>
      </w:r>
    </w:p>
    <w:p w14:paraId="3BC93F21" w14:textId="2B1252F0" w:rsidR="00097159" w:rsidRPr="00CC55B8" w:rsidRDefault="00D02727" w:rsidP="00CC55B8">
      <w:pPr>
        <w:numPr>
          <w:ilvl w:val="0"/>
          <w:numId w:val="35"/>
        </w:numPr>
        <w:ind w:left="504"/>
        <w:rPr>
          <w:rFonts w:asciiTheme="majorHAnsi" w:hAnsiTheme="majorHAnsi" w:cstheme="majorHAnsi"/>
          <w:sz w:val="22"/>
          <w:szCs w:val="22"/>
        </w:rPr>
      </w:pPr>
      <w:r w:rsidRPr="00BA70AB">
        <w:rPr>
          <w:rStyle w:val="Hyperlink"/>
          <w:rFonts w:asciiTheme="majorHAnsi" w:hAnsiTheme="majorHAnsi" w:cstheme="majorHAnsi"/>
          <w:color w:val="000000" w:themeColor="text1"/>
          <w:sz w:val="22"/>
          <w:szCs w:val="22"/>
          <w:u w:val="none"/>
        </w:rPr>
        <w:t>Choose 1 of the recommended content items below</w:t>
      </w:r>
    </w:p>
    <w:p w14:paraId="1A7A4F09" w14:textId="7A0FF259" w:rsidR="00303218" w:rsidRPr="00BA70AB" w:rsidRDefault="00E02A66" w:rsidP="00CC55B8">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Recommended </w:t>
      </w:r>
      <w:r w:rsidR="004F5C2D" w:rsidRPr="00BA70AB">
        <w:rPr>
          <w:rFonts w:asciiTheme="majorHAnsi" w:hAnsiTheme="majorHAnsi" w:cstheme="majorHAnsi"/>
          <w:b/>
          <w:color w:val="000000"/>
          <w:sz w:val="22"/>
          <w:szCs w:val="22"/>
        </w:rPr>
        <w:t>Content</w:t>
      </w:r>
    </w:p>
    <w:p w14:paraId="1CDD4ECB" w14:textId="32B13411" w:rsidR="00E02A66" w:rsidRPr="009C2CA6" w:rsidRDefault="00E02A66" w:rsidP="009C2CA6">
      <w:pPr>
        <w:rPr>
          <w:rFonts w:asciiTheme="majorHAnsi" w:hAnsiTheme="majorHAnsi" w:cstheme="majorHAnsi"/>
          <w:i/>
          <w:sz w:val="22"/>
          <w:szCs w:val="22"/>
        </w:rPr>
      </w:pPr>
      <w:r w:rsidRPr="009C2CA6">
        <w:rPr>
          <w:rFonts w:asciiTheme="majorHAnsi" w:hAnsiTheme="majorHAnsi" w:cstheme="majorHAnsi"/>
          <w:i/>
          <w:sz w:val="22"/>
          <w:szCs w:val="22"/>
        </w:rPr>
        <w:t>Agi</w:t>
      </w:r>
      <w:r w:rsidR="00CC55B8" w:rsidRPr="009C2CA6">
        <w:rPr>
          <w:rFonts w:asciiTheme="majorHAnsi" w:hAnsiTheme="majorHAnsi" w:cstheme="majorHAnsi"/>
          <w:i/>
          <w:sz w:val="22"/>
          <w:szCs w:val="22"/>
        </w:rPr>
        <w:t>ng</w:t>
      </w:r>
    </w:p>
    <w:p w14:paraId="33C6220F" w14:textId="77777777" w:rsidR="008E3213" w:rsidRPr="00BA70AB" w:rsidRDefault="008E3213" w:rsidP="007932F1">
      <w:pPr>
        <w:pStyle w:val="ListParagraph"/>
        <w:numPr>
          <w:ilvl w:val="0"/>
          <w:numId w:val="48"/>
        </w:numPr>
        <w:spacing w:after="0" w:line="240" w:lineRule="auto"/>
        <w:ind w:left="576"/>
        <w:rPr>
          <w:rFonts w:asciiTheme="majorHAnsi" w:hAnsiTheme="majorHAnsi" w:cstheme="majorHAnsi"/>
        </w:rPr>
      </w:pPr>
      <w:r w:rsidRPr="00BA70AB">
        <w:rPr>
          <w:rFonts w:asciiTheme="majorHAnsi" w:hAnsiTheme="majorHAnsi" w:cstheme="majorHAnsi"/>
        </w:rPr>
        <w:t xml:space="preserve">Adams, M. (2016). An intersectional approach to services and care for LGBT elders. </w:t>
      </w:r>
      <w:r w:rsidRPr="00BA70AB">
        <w:rPr>
          <w:rFonts w:asciiTheme="majorHAnsi" w:hAnsiTheme="majorHAnsi" w:cstheme="majorHAnsi"/>
          <w:i/>
          <w:iCs/>
        </w:rPr>
        <w:t>Generations</w:t>
      </w:r>
      <w:r w:rsidRPr="00BA70AB">
        <w:rPr>
          <w:rFonts w:asciiTheme="majorHAnsi" w:hAnsiTheme="majorHAnsi" w:cstheme="majorHAnsi"/>
        </w:rPr>
        <w:t xml:space="preserve">, </w:t>
      </w:r>
      <w:r w:rsidRPr="00BA70AB">
        <w:rPr>
          <w:rFonts w:asciiTheme="majorHAnsi" w:hAnsiTheme="majorHAnsi" w:cstheme="majorHAnsi"/>
          <w:i/>
          <w:iCs/>
        </w:rPr>
        <w:t>40</w:t>
      </w:r>
      <w:r w:rsidRPr="00BA70AB">
        <w:rPr>
          <w:rFonts w:asciiTheme="majorHAnsi" w:hAnsiTheme="majorHAnsi" w:cstheme="majorHAnsi"/>
        </w:rPr>
        <w:t>(2), 94-100.</w:t>
      </w:r>
    </w:p>
    <w:p w14:paraId="0D7D45ED" w14:textId="77777777" w:rsidR="008E3213" w:rsidRPr="00BA70AB" w:rsidRDefault="008E3213" w:rsidP="007932F1">
      <w:pPr>
        <w:pStyle w:val="ListParagraph"/>
        <w:numPr>
          <w:ilvl w:val="0"/>
          <w:numId w:val="48"/>
        </w:numPr>
        <w:spacing w:after="0" w:line="240" w:lineRule="auto"/>
        <w:ind w:left="576"/>
        <w:rPr>
          <w:rFonts w:asciiTheme="majorHAnsi" w:hAnsiTheme="majorHAnsi" w:cstheme="majorHAnsi"/>
        </w:rPr>
      </w:pPr>
      <w:proofErr w:type="spellStart"/>
      <w:r w:rsidRPr="00BA70AB">
        <w:rPr>
          <w:rFonts w:asciiTheme="majorHAnsi" w:hAnsiTheme="majorHAnsi" w:cstheme="majorHAnsi"/>
        </w:rPr>
        <w:t>Emlet</w:t>
      </w:r>
      <w:proofErr w:type="spellEnd"/>
      <w:r w:rsidRPr="00BA70AB">
        <w:rPr>
          <w:rFonts w:asciiTheme="majorHAnsi" w:hAnsiTheme="majorHAnsi" w:cstheme="majorHAnsi"/>
        </w:rPr>
        <w:t xml:space="preserve">, C. A. (2016). Social, economic, and health disparities among LGBT older adults. </w:t>
      </w:r>
      <w:r w:rsidRPr="00BA70AB">
        <w:rPr>
          <w:rFonts w:asciiTheme="majorHAnsi" w:hAnsiTheme="majorHAnsi" w:cstheme="majorHAnsi"/>
          <w:i/>
          <w:iCs/>
        </w:rPr>
        <w:t>Generations</w:t>
      </w:r>
      <w:r w:rsidRPr="00BA70AB">
        <w:rPr>
          <w:rFonts w:asciiTheme="majorHAnsi" w:hAnsiTheme="majorHAnsi" w:cstheme="majorHAnsi"/>
        </w:rPr>
        <w:t xml:space="preserve">, </w:t>
      </w:r>
      <w:r w:rsidRPr="00BA70AB">
        <w:rPr>
          <w:rFonts w:asciiTheme="majorHAnsi" w:hAnsiTheme="majorHAnsi" w:cstheme="majorHAnsi"/>
          <w:i/>
          <w:iCs/>
        </w:rPr>
        <w:t>40</w:t>
      </w:r>
      <w:r w:rsidRPr="00BA70AB">
        <w:rPr>
          <w:rFonts w:asciiTheme="majorHAnsi" w:hAnsiTheme="majorHAnsi" w:cstheme="majorHAnsi"/>
        </w:rPr>
        <w:t>(2), 16-22.</w:t>
      </w:r>
    </w:p>
    <w:p w14:paraId="3533A915" w14:textId="15988035" w:rsidR="002A68C3" w:rsidRPr="00BA70AB" w:rsidRDefault="002A68C3" w:rsidP="007932F1">
      <w:pPr>
        <w:pStyle w:val="ListParagraph"/>
        <w:numPr>
          <w:ilvl w:val="0"/>
          <w:numId w:val="48"/>
        </w:numPr>
        <w:spacing w:after="0" w:line="240" w:lineRule="auto"/>
        <w:ind w:left="576"/>
        <w:rPr>
          <w:rFonts w:asciiTheme="majorHAnsi" w:hAnsiTheme="majorHAnsi" w:cstheme="majorHAnsi"/>
        </w:rPr>
      </w:pPr>
      <w:proofErr w:type="spellStart"/>
      <w:r w:rsidRPr="00792774">
        <w:rPr>
          <w:rFonts w:asciiTheme="majorHAnsi" w:hAnsiTheme="majorHAnsi" w:cstheme="majorHAnsi"/>
        </w:rPr>
        <w:t>Fredriksen</w:t>
      </w:r>
      <w:proofErr w:type="spellEnd"/>
      <w:r w:rsidRPr="00792774">
        <w:rPr>
          <w:rFonts w:asciiTheme="majorHAnsi" w:hAnsiTheme="majorHAnsi" w:cstheme="majorHAnsi"/>
        </w:rPr>
        <w:t xml:space="preserve"> </w:t>
      </w:r>
      <w:proofErr w:type="spellStart"/>
      <w:r w:rsidRPr="00792774">
        <w:rPr>
          <w:rFonts w:asciiTheme="majorHAnsi" w:hAnsiTheme="majorHAnsi" w:cstheme="majorHAnsi"/>
        </w:rPr>
        <w:t>Goldsen</w:t>
      </w:r>
      <w:proofErr w:type="spellEnd"/>
      <w:r w:rsidRPr="00792774">
        <w:rPr>
          <w:rFonts w:asciiTheme="majorHAnsi" w:hAnsiTheme="majorHAnsi" w:cstheme="majorHAnsi"/>
        </w:rPr>
        <w:t xml:space="preserve">, K., &amp; de Vries, B. (2019). </w:t>
      </w:r>
      <w:r w:rsidRPr="00BA70AB">
        <w:rPr>
          <w:rFonts w:asciiTheme="majorHAnsi" w:hAnsiTheme="majorHAnsi" w:cstheme="majorHAnsi"/>
        </w:rPr>
        <w:t>Global aging with pride: International perspectives on LGBT aging.</w:t>
      </w:r>
      <w:r w:rsidR="008E3213" w:rsidRPr="00BA70AB">
        <w:rPr>
          <w:rFonts w:asciiTheme="majorHAnsi" w:hAnsiTheme="majorHAnsi" w:cstheme="majorHAnsi"/>
        </w:rPr>
        <w:t xml:space="preserve"> </w:t>
      </w:r>
      <w:r w:rsidR="008E3213" w:rsidRPr="00BA70AB">
        <w:rPr>
          <w:rFonts w:asciiTheme="majorHAnsi" w:hAnsiTheme="majorHAnsi" w:cstheme="majorHAnsi"/>
          <w:i/>
          <w:iCs/>
        </w:rPr>
        <w:t xml:space="preserve">The International Journal of Aging and Human </w:t>
      </w:r>
      <w:r w:rsidR="008E3213" w:rsidRPr="00BA70AB">
        <w:rPr>
          <w:rFonts w:asciiTheme="majorHAnsi" w:hAnsiTheme="majorHAnsi" w:cstheme="majorHAnsi"/>
        </w:rPr>
        <w:t>Development, 88(4) 315-324</w:t>
      </w:r>
    </w:p>
    <w:p w14:paraId="0A3D6E69" w14:textId="21069BEC" w:rsidR="00097159" w:rsidRPr="00BA70AB" w:rsidRDefault="00E02A66" w:rsidP="009C2CA6">
      <w:pPr>
        <w:ind w:left="216"/>
        <w:rPr>
          <w:rFonts w:asciiTheme="majorHAnsi" w:hAnsiTheme="majorHAnsi" w:cstheme="majorHAnsi"/>
          <w:i/>
          <w:sz w:val="22"/>
          <w:szCs w:val="22"/>
        </w:rPr>
      </w:pPr>
      <w:r w:rsidRPr="00BA70AB">
        <w:rPr>
          <w:rFonts w:asciiTheme="majorHAnsi" w:hAnsiTheme="majorHAnsi" w:cstheme="majorHAnsi"/>
          <w:i/>
          <w:sz w:val="22"/>
          <w:szCs w:val="22"/>
        </w:rPr>
        <w:t>Race/Ethnicity</w:t>
      </w:r>
    </w:p>
    <w:p w14:paraId="73EFF56C" w14:textId="665DFD67" w:rsidR="00E02A66" w:rsidRPr="00BA70AB" w:rsidRDefault="00E02A66" w:rsidP="007932F1">
      <w:pPr>
        <w:numPr>
          <w:ilvl w:val="0"/>
          <w:numId w:val="37"/>
        </w:numPr>
        <w:ind w:left="576"/>
        <w:rPr>
          <w:rFonts w:asciiTheme="majorHAnsi" w:hAnsiTheme="majorHAnsi" w:cstheme="majorHAnsi"/>
          <w:sz w:val="22"/>
          <w:szCs w:val="22"/>
        </w:rPr>
      </w:pPr>
      <w:r w:rsidRPr="00BA70AB">
        <w:rPr>
          <w:rFonts w:asciiTheme="majorHAnsi" w:hAnsiTheme="majorHAnsi" w:cstheme="majorHAnsi"/>
          <w:sz w:val="22"/>
          <w:szCs w:val="22"/>
        </w:rPr>
        <w:t xml:space="preserve">Balsam, K.F., Molina, Y., </w:t>
      </w:r>
      <w:proofErr w:type="spellStart"/>
      <w:r w:rsidRPr="00BA70AB">
        <w:rPr>
          <w:rFonts w:asciiTheme="majorHAnsi" w:hAnsiTheme="majorHAnsi" w:cstheme="majorHAnsi"/>
          <w:sz w:val="22"/>
          <w:szCs w:val="22"/>
        </w:rPr>
        <w:t>Beadnell</w:t>
      </w:r>
      <w:proofErr w:type="spellEnd"/>
      <w:r w:rsidRPr="00BA70AB">
        <w:rPr>
          <w:rFonts w:asciiTheme="majorHAnsi" w:hAnsiTheme="majorHAnsi" w:cstheme="majorHAnsi"/>
          <w:sz w:val="22"/>
          <w:szCs w:val="22"/>
        </w:rPr>
        <w:t xml:space="preserve">, B., Simoni, J., &amp; Walters, K. (2011). Measuring multiple minority stress: The LGBT people of color microaggressions scale. </w:t>
      </w:r>
      <w:r w:rsidRPr="00BA70AB">
        <w:rPr>
          <w:rFonts w:asciiTheme="majorHAnsi" w:hAnsiTheme="majorHAnsi" w:cstheme="majorHAnsi"/>
          <w:i/>
          <w:iCs/>
          <w:sz w:val="22"/>
          <w:szCs w:val="22"/>
        </w:rPr>
        <w:t>Cultural Diversity and Ethnic Minority Psychology</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17</w:t>
      </w:r>
      <w:r w:rsidRPr="00BA70AB">
        <w:rPr>
          <w:rFonts w:asciiTheme="majorHAnsi" w:hAnsiTheme="majorHAnsi" w:cstheme="majorHAnsi"/>
          <w:sz w:val="22"/>
          <w:szCs w:val="22"/>
        </w:rPr>
        <w:t>(2), 163</w:t>
      </w:r>
      <w:r w:rsidR="0091309B" w:rsidRPr="00BA70AB">
        <w:rPr>
          <w:rFonts w:asciiTheme="majorHAnsi" w:hAnsiTheme="majorHAnsi" w:cstheme="majorHAnsi"/>
          <w:sz w:val="22"/>
          <w:szCs w:val="22"/>
        </w:rPr>
        <w:t>-174</w:t>
      </w:r>
      <w:r w:rsidRPr="00BA70AB">
        <w:rPr>
          <w:rFonts w:asciiTheme="majorHAnsi" w:hAnsiTheme="majorHAnsi" w:cstheme="majorHAnsi"/>
          <w:sz w:val="22"/>
          <w:szCs w:val="22"/>
        </w:rPr>
        <w:t>.</w:t>
      </w:r>
    </w:p>
    <w:p w14:paraId="6F5007F5" w14:textId="537F2700" w:rsidR="00097159" w:rsidRPr="00BA70AB" w:rsidRDefault="00E02A66" w:rsidP="007932F1">
      <w:pPr>
        <w:numPr>
          <w:ilvl w:val="0"/>
          <w:numId w:val="37"/>
        </w:numPr>
        <w:ind w:left="576"/>
        <w:rPr>
          <w:rFonts w:asciiTheme="majorHAnsi" w:hAnsiTheme="majorHAnsi" w:cstheme="majorHAnsi"/>
          <w:sz w:val="22"/>
          <w:szCs w:val="22"/>
        </w:rPr>
      </w:pPr>
      <w:r w:rsidRPr="00BA70AB">
        <w:rPr>
          <w:rFonts w:asciiTheme="majorHAnsi" w:hAnsiTheme="majorHAnsi" w:cstheme="majorHAnsi"/>
          <w:sz w:val="22"/>
          <w:szCs w:val="22"/>
        </w:rPr>
        <w:t xml:space="preserve">Wilson, P. A., &amp; Yoshikawa, H. (2007). Improving access to health care among </w:t>
      </w:r>
      <w:r w:rsidR="0033441D" w:rsidRPr="00BA70AB">
        <w:rPr>
          <w:rFonts w:asciiTheme="majorHAnsi" w:hAnsiTheme="majorHAnsi" w:cstheme="majorHAnsi"/>
          <w:sz w:val="22"/>
          <w:szCs w:val="22"/>
        </w:rPr>
        <w:t>African American</w:t>
      </w:r>
      <w:r w:rsidRPr="00BA70AB">
        <w:rPr>
          <w:rFonts w:asciiTheme="majorHAnsi" w:hAnsiTheme="majorHAnsi" w:cstheme="majorHAnsi"/>
          <w:sz w:val="22"/>
          <w:szCs w:val="22"/>
        </w:rPr>
        <w:t xml:space="preserve">, Asian and Pacific Islander, and Latino lesbian, gay, and bisexual populations. In </w:t>
      </w:r>
      <w:r w:rsidRPr="00BA70AB">
        <w:rPr>
          <w:rFonts w:asciiTheme="majorHAnsi" w:hAnsiTheme="majorHAnsi" w:cstheme="majorHAnsi"/>
          <w:i/>
          <w:iCs/>
          <w:sz w:val="22"/>
          <w:szCs w:val="22"/>
        </w:rPr>
        <w:t>The health of sexual minorities</w:t>
      </w:r>
      <w:r w:rsidRPr="00BA70AB">
        <w:rPr>
          <w:rFonts w:asciiTheme="majorHAnsi" w:hAnsiTheme="majorHAnsi" w:cstheme="majorHAnsi"/>
          <w:sz w:val="22"/>
          <w:szCs w:val="22"/>
        </w:rPr>
        <w:t xml:space="preserve"> (pp. 607-637). Springer U.S.</w:t>
      </w:r>
    </w:p>
    <w:p w14:paraId="3F87BDA6" w14:textId="11F709C5" w:rsidR="00E02A66" w:rsidRPr="00BA70AB" w:rsidRDefault="00E02A66" w:rsidP="009C2CA6">
      <w:pPr>
        <w:rPr>
          <w:rFonts w:asciiTheme="majorHAnsi" w:hAnsiTheme="majorHAnsi" w:cstheme="majorHAnsi"/>
          <w:i/>
          <w:sz w:val="22"/>
          <w:szCs w:val="22"/>
        </w:rPr>
      </w:pPr>
      <w:r w:rsidRPr="00BA70AB">
        <w:rPr>
          <w:rFonts w:asciiTheme="majorHAnsi" w:hAnsiTheme="majorHAnsi" w:cstheme="majorHAnsi"/>
          <w:i/>
          <w:sz w:val="22"/>
          <w:szCs w:val="22"/>
        </w:rPr>
        <w:t>Religion/Spirituality</w:t>
      </w:r>
    </w:p>
    <w:p w14:paraId="65E87F10" w14:textId="08F09EE6" w:rsidR="0091309B" w:rsidRPr="00BA70AB" w:rsidRDefault="0091309B" w:rsidP="007932F1">
      <w:pPr>
        <w:pStyle w:val="ListParagraph"/>
        <w:numPr>
          <w:ilvl w:val="0"/>
          <w:numId w:val="49"/>
        </w:numPr>
        <w:spacing w:after="0" w:line="240" w:lineRule="auto"/>
        <w:ind w:left="576"/>
        <w:rPr>
          <w:rFonts w:asciiTheme="majorHAnsi" w:hAnsiTheme="majorHAnsi" w:cstheme="majorHAnsi"/>
        </w:rPr>
      </w:pPr>
      <w:proofErr w:type="spellStart"/>
      <w:r w:rsidRPr="00BA70AB">
        <w:rPr>
          <w:rFonts w:asciiTheme="majorHAnsi" w:hAnsiTheme="majorHAnsi" w:cstheme="majorHAnsi"/>
        </w:rPr>
        <w:t>Beagan</w:t>
      </w:r>
      <w:proofErr w:type="spellEnd"/>
      <w:r w:rsidRPr="00BA70AB">
        <w:rPr>
          <w:rFonts w:asciiTheme="majorHAnsi" w:hAnsiTheme="majorHAnsi" w:cstheme="majorHAnsi"/>
        </w:rPr>
        <w:t xml:space="preserve">, B. L., &amp; Hattie, B. (2015). Religion, spirituality, and LGBTQ identity integration. </w:t>
      </w:r>
      <w:r w:rsidRPr="00BA70AB">
        <w:rPr>
          <w:rFonts w:asciiTheme="majorHAnsi" w:hAnsiTheme="majorHAnsi" w:cstheme="majorHAnsi"/>
          <w:i/>
          <w:iCs/>
        </w:rPr>
        <w:t>Journal of LGBT Issues in Counseling</w:t>
      </w:r>
      <w:r w:rsidRPr="00BA70AB">
        <w:rPr>
          <w:rFonts w:asciiTheme="majorHAnsi" w:hAnsiTheme="majorHAnsi" w:cstheme="majorHAnsi"/>
        </w:rPr>
        <w:t xml:space="preserve">, </w:t>
      </w:r>
      <w:r w:rsidRPr="00BA70AB">
        <w:rPr>
          <w:rFonts w:asciiTheme="majorHAnsi" w:hAnsiTheme="majorHAnsi" w:cstheme="majorHAnsi"/>
          <w:i/>
          <w:iCs/>
        </w:rPr>
        <w:t>9</w:t>
      </w:r>
      <w:r w:rsidRPr="00BA70AB">
        <w:rPr>
          <w:rFonts w:asciiTheme="majorHAnsi" w:hAnsiTheme="majorHAnsi" w:cstheme="majorHAnsi"/>
        </w:rPr>
        <w:t>(2), 92-117.</w:t>
      </w:r>
    </w:p>
    <w:p w14:paraId="6DE3C6D1" w14:textId="4D9143BD" w:rsidR="00097159" w:rsidRPr="00BA70AB" w:rsidRDefault="000D46AC" w:rsidP="007932F1">
      <w:pPr>
        <w:pStyle w:val="ListParagraph"/>
        <w:numPr>
          <w:ilvl w:val="0"/>
          <w:numId w:val="49"/>
        </w:numPr>
        <w:spacing w:after="0" w:line="240" w:lineRule="auto"/>
        <w:ind w:left="576"/>
        <w:rPr>
          <w:rFonts w:asciiTheme="majorHAnsi" w:hAnsiTheme="majorHAnsi" w:cstheme="majorHAnsi"/>
        </w:rPr>
      </w:pPr>
      <w:proofErr w:type="spellStart"/>
      <w:r w:rsidRPr="00BA70AB">
        <w:rPr>
          <w:rFonts w:asciiTheme="majorHAnsi" w:hAnsiTheme="majorHAnsi" w:cstheme="majorHAnsi"/>
        </w:rPr>
        <w:t>Kocet</w:t>
      </w:r>
      <w:proofErr w:type="spellEnd"/>
      <w:r w:rsidRPr="00BA70AB">
        <w:rPr>
          <w:rFonts w:asciiTheme="majorHAnsi" w:hAnsiTheme="majorHAnsi" w:cstheme="majorHAnsi"/>
        </w:rPr>
        <w:t xml:space="preserve">, M. M., &amp; Curry, J. (2011). Finding the spirit within: Spirituality issues in the LGBT community. </w:t>
      </w:r>
      <w:r w:rsidRPr="00BA70AB">
        <w:rPr>
          <w:rFonts w:asciiTheme="majorHAnsi" w:hAnsiTheme="majorHAnsi" w:cstheme="majorHAnsi"/>
          <w:i/>
          <w:iCs/>
        </w:rPr>
        <w:t>Journal of LGBT Issues in Counseling</w:t>
      </w:r>
      <w:r w:rsidRPr="00BA70AB">
        <w:rPr>
          <w:rFonts w:asciiTheme="majorHAnsi" w:hAnsiTheme="majorHAnsi" w:cstheme="majorHAnsi"/>
        </w:rPr>
        <w:t xml:space="preserve">, </w:t>
      </w:r>
      <w:r w:rsidRPr="00BA70AB">
        <w:rPr>
          <w:rFonts w:asciiTheme="majorHAnsi" w:hAnsiTheme="majorHAnsi" w:cstheme="majorHAnsi"/>
          <w:i/>
          <w:iCs/>
        </w:rPr>
        <w:t>5</w:t>
      </w:r>
      <w:r w:rsidRPr="00BA70AB">
        <w:rPr>
          <w:rFonts w:asciiTheme="majorHAnsi" w:hAnsiTheme="majorHAnsi" w:cstheme="majorHAnsi"/>
        </w:rPr>
        <w:t>(3-4), 160-162.</w:t>
      </w:r>
    </w:p>
    <w:p w14:paraId="3A13FB75" w14:textId="6D72800E" w:rsidR="00097159" w:rsidRPr="00BA70AB" w:rsidRDefault="00E02A66" w:rsidP="009C2CA6">
      <w:pPr>
        <w:rPr>
          <w:rFonts w:asciiTheme="majorHAnsi" w:hAnsiTheme="majorHAnsi" w:cstheme="majorHAnsi"/>
          <w:i/>
          <w:sz w:val="22"/>
          <w:szCs w:val="22"/>
        </w:rPr>
      </w:pPr>
      <w:r w:rsidRPr="00BA70AB">
        <w:rPr>
          <w:rFonts w:asciiTheme="majorHAnsi" w:hAnsiTheme="majorHAnsi" w:cstheme="majorHAnsi"/>
          <w:i/>
          <w:sz w:val="22"/>
          <w:szCs w:val="22"/>
        </w:rPr>
        <w:t>Youth</w:t>
      </w:r>
    </w:p>
    <w:p w14:paraId="2F47651D" w14:textId="77777777" w:rsidR="00E02A66" w:rsidRPr="00BA70AB" w:rsidRDefault="00E02A66" w:rsidP="007932F1">
      <w:pPr>
        <w:numPr>
          <w:ilvl w:val="0"/>
          <w:numId w:val="41"/>
        </w:numPr>
        <w:ind w:left="576"/>
        <w:rPr>
          <w:rFonts w:asciiTheme="majorHAnsi" w:hAnsiTheme="majorHAnsi" w:cstheme="majorHAnsi"/>
          <w:sz w:val="22"/>
          <w:szCs w:val="22"/>
        </w:rPr>
      </w:pPr>
      <w:proofErr w:type="spellStart"/>
      <w:r w:rsidRPr="00BA70AB">
        <w:rPr>
          <w:rFonts w:asciiTheme="majorHAnsi" w:hAnsiTheme="majorHAnsi" w:cstheme="majorHAnsi"/>
          <w:sz w:val="22"/>
          <w:szCs w:val="22"/>
        </w:rPr>
        <w:t>Asakura</w:t>
      </w:r>
      <w:proofErr w:type="spellEnd"/>
      <w:r w:rsidRPr="00BA70AB">
        <w:rPr>
          <w:rFonts w:asciiTheme="majorHAnsi" w:hAnsiTheme="majorHAnsi" w:cstheme="majorHAnsi"/>
          <w:sz w:val="22"/>
          <w:szCs w:val="22"/>
        </w:rPr>
        <w:t xml:space="preserve">, K. (2016). It takes a village: Applying a social ecological framework of resilience in working with LGBTQ youth. </w:t>
      </w:r>
      <w:r w:rsidRPr="00BA70AB">
        <w:rPr>
          <w:rFonts w:asciiTheme="majorHAnsi" w:hAnsiTheme="majorHAnsi" w:cstheme="majorHAnsi"/>
          <w:i/>
          <w:iCs/>
          <w:sz w:val="22"/>
          <w:szCs w:val="22"/>
        </w:rPr>
        <w:t>Families in Society</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97</w:t>
      </w:r>
      <w:r w:rsidRPr="00BA70AB">
        <w:rPr>
          <w:rFonts w:asciiTheme="majorHAnsi" w:hAnsiTheme="majorHAnsi" w:cstheme="majorHAnsi"/>
          <w:sz w:val="22"/>
          <w:szCs w:val="22"/>
        </w:rPr>
        <w:t>(1), 15-22.</w:t>
      </w:r>
    </w:p>
    <w:p w14:paraId="2971D912" w14:textId="77777777" w:rsidR="00E02A66" w:rsidRPr="00BA70AB" w:rsidRDefault="00E02A66" w:rsidP="007932F1">
      <w:pPr>
        <w:numPr>
          <w:ilvl w:val="0"/>
          <w:numId w:val="41"/>
        </w:numPr>
        <w:ind w:left="576"/>
        <w:rPr>
          <w:rFonts w:asciiTheme="majorHAnsi" w:hAnsiTheme="majorHAnsi" w:cstheme="majorHAnsi"/>
          <w:sz w:val="22"/>
          <w:szCs w:val="22"/>
        </w:rPr>
      </w:pPr>
      <w:r w:rsidRPr="00BA70AB">
        <w:rPr>
          <w:rFonts w:asciiTheme="majorHAnsi" w:hAnsiTheme="majorHAnsi" w:cstheme="majorHAnsi"/>
          <w:sz w:val="22"/>
          <w:szCs w:val="22"/>
        </w:rPr>
        <w:t xml:space="preserve">McInroy, L. B., &amp; Craig, S. L. (2015). Transgender representation in offline and online media: LGBTQ youth perspectives. </w:t>
      </w:r>
      <w:r w:rsidRPr="00BA70AB">
        <w:rPr>
          <w:rFonts w:asciiTheme="majorHAnsi" w:hAnsiTheme="majorHAnsi" w:cstheme="majorHAnsi"/>
          <w:i/>
          <w:iCs/>
          <w:sz w:val="22"/>
          <w:szCs w:val="22"/>
        </w:rPr>
        <w:t>Journal of Human Behavior in the Social Environment</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25</w:t>
      </w:r>
      <w:r w:rsidRPr="00BA70AB">
        <w:rPr>
          <w:rFonts w:asciiTheme="majorHAnsi" w:hAnsiTheme="majorHAnsi" w:cstheme="majorHAnsi"/>
          <w:sz w:val="22"/>
          <w:szCs w:val="22"/>
        </w:rPr>
        <w:t>(6), 606-617.</w:t>
      </w:r>
    </w:p>
    <w:p w14:paraId="0FA159BD" w14:textId="77777777" w:rsidR="00E02A66" w:rsidRPr="00BA70AB" w:rsidRDefault="00E02A66" w:rsidP="007932F1">
      <w:pPr>
        <w:numPr>
          <w:ilvl w:val="0"/>
          <w:numId w:val="41"/>
        </w:numPr>
        <w:ind w:left="576"/>
        <w:rPr>
          <w:rFonts w:asciiTheme="majorHAnsi" w:hAnsiTheme="majorHAnsi" w:cstheme="majorHAnsi"/>
          <w:sz w:val="22"/>
          <w:szCs w:val="22"/>
        </w:rPr>
      </w:pPr>
      <w:proofErr w:type="spellStart"/>
      <w:r w:rsidRPr="00BA70AB">
        <w:rPr>
          <w:rFonts w:asciiTheme="majorHAnsi" w:hAnsiTheme="majorHAnsi" w:cstheme="majorHAnsi"/>
          <w:sz w:val="22"/>
          <w:szCs w:val="22"/>
        </w:rPr>
        <w:t>Saltzburg</w:t>
      </w:r>
      <w:proofErr w:type="spellEnd"/>
      <w:r w:rsidRPr="00BA70AB">
        <w:rPr>
          <w:rFonts w:asciiTheme="majorHAnsi" w:hAnsiTheme="majorHAnsi" w:cstheme="majorHAnsi"/>
          <w:sz w:val="22"/>
          <w:szCs w:val="22"/>
        </w:rPr>
        <w:t xml:space="preserve">, S., &amp; Davis, T.S. (2010). Co-authoring gender-queer youth identities: Discursive </w:t>
      </w:r>
      <w:proofErr w:type="spellStart"/>
      <w:r w:rsidRPr="00BA70AB">
        <w:rPr>
          <w:rFonts w:asciiTheme="majorHAnsi" w:hAnsiTheme="majorHAnsi" w:cstheme="majorHAnsi"/>
          <w:sz w:val="22"/>
          <w:szCs w:val="22"/>
        </w:rPr>
        <w:t>tellings</w:t>
      </w:r>
      <w:proofErr w:type="spellEnd"/>
      <w:r w:rsidRPr="00BA70AB">
        <w:rPr>
          <w:rFonts w:asciiTheme="majorHAnsi" w:hAnsiTheme="majorHAnsi" w:cstheme="majorHAnsi"/>
          <w:sz w:val="22"/>
          <w:szCs w:val="22"/>
        </w:rPr>
        <w:t xml:space="preserve"> and retellings. </w:t>
      </w:r>
      <w:r w:rsidRPr="00BA70AB">
        <w:rPr>
          <w:rFonts w:asciiTheme="majorHAnsi" w:hAnsiTheme="majorHAnsi" w:cstheme="majorHAnsi"/>
          <w:i/>
          <w:sz w:val="22"/>
          <w:szCs w:val="22"/>
        </w:rPr>
        <w:t>Journal of Ethnic &amp; Cultural Diversity in Social Work, 19</w:t>
      </w:r>
      <w:r w:rsidRPr="00BA70AB">
        <w:rPr>
          <w:rFonts w:asciiTheme="majorHAnsi" w:hAnsiTheme="majorHAnsi" w:cstheme="majorHAnsi"/>
          <w:sz w:val="22"/>
          <w:szCs w:val="22"/>
        </w:rPr>
        <w:t>(2), 87-108.</w:t>
      </w:r>
    </w:p>
    <w:p w14:paraId="3BFC651A" w14:textId="77777777" w:rsidR="00E02A66" w:rsidRPr="00BA70AB" w:rsidRDefault="00E02A66" w:rsidP="00E02A66">
      <w:pPr>
        <w:rPr>
          <w:rFonts w:asciiTheme="majorHAnsi" w:hAnsiTheme="majorHAnsi" w:cstheme="majorHAnsi"/>
          <w:b/>
          <w:sz w:val="22"/>
          <w:szCs w:val="22"/>
        </w:rPr>
      </w:pPr>
    </w:p>
    <w:p w14:paraId="2D04397B" w14:textId="4A19D450" w:rsidR="00123B12" w:rsidRPr="00CC55B8" w:rsidRDefault="00097159" w:rsidP="00D9759A">
      <w:pPr>
        <w:spacing w:before="120" w:after="120"/>
        <w:rPr>
          <w:rFonts w:asciiTheme="majorHAnsi" w:hAnsiTheme="majorHAnsi" w:cstheme="majorHAnsi"/>
          <w:b/>
        </w:rPr>
      </w:pPr>
      <w:r w:rsidRPr="00CC55B8">
        <w:rPr>
          <w:rFonts w:asciiTheme="majorHAnsi" w:hAnsiTheme="majorHAnsi" w:cstheme="majorHAnsi"/>
          <w:b/>
        </w:rPr>
        <w:t>Module</w:t>
      </w:r>
      <w:r w:rsidR="00E02A66" w:rsidRPr="00CC55B8">
        <w:rPr>
          <w:rFonts w:asciiTheme="majorHAnsi" w:hAnsiTheme="majorHAnsi" w:cstheme="majorHAnsi"/>
          <w:b/>
        </w:rPr>
        <w:t xml:space="preserve"> 11</w:t>
      </w:r>
      <w:r w:rsidR="00E02A66" w:rsidRPr="00CC55B8">
        <w:rPr>
          <w:rFonts w:asciiTheme="majorHAnsi" w:hAnsiTheme="majorHAnsi" w:cstheme="majorHAnsi"/>
          <w:b/>
        </w:rPr>
        <w:tab/>
      </w:r>
      <w:r w:rsidR="00E02A66" w:rsidRPr="00CC55B8">
        <w:rPr>
          <w:rFonts w:asciiTheme="majorHAnsi" w:hAnsiTheme="majorHAnsi" w:cstheme="majorHAnsi"/>
          <w:b/>
        </w:rPr>
        <w:tab/>
      </w:r>
      <w:r w:rsidR="00750E0B" w:rsidRPr="00CC55B8">
        <w:rPr>
          <w:rFonts w:asciiTheme="majorHAnsi" w:hAnsiTheme="majorHAnsi" w:cstheme="majorHAnsi"/>
          <w:b/>
          <w:bCs/>
        </w:rPr>
        <w:t>[</w:t>
      </w:r>
      <w:r w:rsidR="00750E0B" w:rsidRPr="00CC55B8">
        <w:rPr>
          <w:rStyle w:val="PageNumber"/>
          <w:rFonts w:asciiTheme="majorHAnsi" w:eastAsia="Calibri" w:hAnsiTheme="majorHAnsi" w:cstheme="majorHAnsi"/>
          <w:b/>
          <w:bCs/>
          <w:color w:val="000000" w:themeColor="text1"/>
        </w:rPr>
        <w:t>Date]</w:t>
      </w:r>
      <w:r w:rsidR="00750E0B" w:rsidRPr="00CC55B8">
        <w:rPr>
          <w:rFonts w:asciiTheme="majorHAnsi" w:hAnsiTheme="majorHAnsi" w:cstheme="majorHAnsi"/>
          <w:b/>
          <w:bCs/>
        </w:rPr>
        <w:tab/>
      </w:r>
      <w:r w:rsidR="00F33844" w:rsidRPr="00CC55B8">
        <w:rPr>
          <w:rFonts w:asciiTheme="majorHAnsi" w:hAnsiTheme="majorHAnsi" w:cstheme="majorHAnsi"/>
          <w:b/>
          <w:bCs/>
        </w:rPr>
        <w:tab/>
      </w:r>
    </w:p>
    <w:p w14:paraId="4ADD894C" w14:textId="790B6FB7" w:rsidR="00204388" w:rsidRPr="00BA70AB" w:rsidRDefault="00E02A66" w:rsidP="00CC55B8">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Community Resources: Why Advocacy and Policy Matter</w:t>
      </w:r>
    </w:p>
    <w:p w14:paraId="5F0654DD" w14:textId="5597ED79" w:rsidR="005B5B88" w:rsidRPr="00CC55B8" w:rsidRDefault="005B5B88" w:rsidP="00CC55B8">
      <w:pPr>
        <w:ind w:left="144"/>
        <w:rPr>
          <w:rFonts w:asciiTheme="majorHAnsi" w:hAnsiTheme="majorHAnsi" w:cstheme="majorHAnsi"/>
          <w:bCs/>
          <w:sz w:val="22"/>
          <w:szCs w:val="22"/>
        </w:rPr>
      </w:pPr>
      <w:r w:rsidRPr="00BA70AB">
        <w:rPr>
          <w:rFonts w:asciiTheme="majorHAnsi" w:hAnsiTheme="majorHAnsi" w:cstheme="majorHAnsi"/>
          <w:bCs/>
          <w:sz w:val="22"/>
          <w:szCs w:val="22"/>
        </w:rPr>
        <w:lastRenderedPageBreak/>
        <w:t xml:space="preserve">This module examines mezzo and macro practice concerns related to policy practice, advocacy, affirming service provision and care (e.g., in-person and online) as well as the availability or lack of community resources in urban and rural settings and at the local, state, and federal level. The need for ongoing advocacy related to creation of affirming policies and rejection of </w:t>
      </w:r>
      <w:r w:rsidR="00AD660D" w:rsidRPr="00BA70AB">
        <w:rPr>
          <w:rFonts w:asciiTheme="majorHAnsi" w:hAnsiTheme="majorHAnsi" w:cstheme="majorHAnsi"/>
          <w:bCs/>
          <w:sz w:val="22"/>
          <w:szCs w:val="22"/>
        </w:rPr>
        <w:t>harmful practices (e.g., conversion/reparative approaches) will also be discussed.</w:t>
      </w:r>
      <w:r w:rsidRPr="00BA70AB">
        <w:rPr>
          <w:rFonts w:asciiTheme="majorHAnsi" w:hAnsiTheme="majorHAnsi" w:cstheme="majorHAnsi"/>
          <w:bCs/>
          <w:sz w:val="22"/>
          <w:szCs w:val="22"/>
        </w:rPr>
        <w:t xml:space="preserve"> </w:t>
      </w:r>
    </w:p>
    <w:p w14:paraId="1829D1CC" w14:textId="6A9CD786" w:rsidR="00204388" w:rsidRPr="00BA70AB" w:rsidRDefault="00D9759A" w:rsidP="00CC55B8">
      <w:pPr>
        <w:spacing w:before="120" w:after="120"/>
        <w:ind w:left="144"/>
        <w:rPr>
          <w:rFonts w:asciiTheme="majorHAnsi" w:eastAsiaTheme="minorEastAsia" w:hAnsiTheme="majorHAnsi" w:cstheme="majorHAnsi"/>
          <w:sz w:val="22"/>
          <w:szCs w:val="22"/>
        </w:rPr>
      </w:pPr>
      <w:r w:rsidRPr="00BA70AB">
        <w:rPr>
          <w:rFonts w:asciiTheme="majorHAnsi" w:eastAsiaTheme="minorEastAsia" w:hAnsiTheme="majorHAnsi" w:cstheme="majorHAnsi"/>
          <w:b/>
          <w:bCs/>
          <w:sz w:val="22"/>
          <w:szCs w:val="22"/>
        </w:rPr>
        <w:t xml:space="preserve">Learning </w:t>
      </w:r>
      <w:r w:rsidR="00204388" w:rsidRPr="00BA70AB">
        <w:rPr>
          <w:rFonts w:asciiTheme="majorHAnsi" w:eastAsiaTheme="minorEastAsia" w:hAnsiTheme="majorHAnsi" w:cstheme="majorHAnsi"/>
          <w:b/>
          <w:bCs/>
          <w:sz w:val="22"/>
          <w:szCs w:val="22"/>
        </w:rPr>
        <w:t>Objectives</w:t>
      </w:r>
    </w:p>
    <w:p w14:paraId="5175AF59" w14:textId="387E651A" w:rsidR="00E02A66" w:rsidRPr="00BA70AB" w:rsidRDefault="004026A7" w:rsidP="007932F1">
      <w:pPr>
        <w:numPr>
          <w:ilvl w:val="0"/>
          <w:numId w:val="61"/>
        </w:numPr>
        <w:ind w:left="504"/>
        <w:rPr>
          <w:rFonts w:asciiTheme="majorHAnsi" w:hAnsiTheme="majorHAnsi" w:cstheme="majorHAnsi"/>
          <w:sz w:val="22"/>
          <w:szCs w:val="22"/>
        </w:rPr>
      </w:pPr>
      <w:r w:rsidRPr="00BA70AB">
        <w:rPr>
          <w:rFonts w:asciiTheme="majorHAnsi" w:hAnsiTheme="majorHAnsi" w:cstheme="majorHAnsi"/>
          <w:sz w:val="22"/>
          <w:szCs w:val="22"/>
        </w:rPr>
        <w:t>Examine the</w:t>
      </w:r>
      <w:r w:rsidR="00E02A66" w:rsidRPr="00BA70AB">
        <w:rPr>
          <w:rFonts w:asciiTheme="majorHAnsi" w:hAnsiTheme="majorHAnsi" w:cstheme="majorHAnsi"/>
          <w:sz w:val="22"/>
          <w:szCs w:val="22"/>
        </w:rPr>
        <w:t xml:space="preserve"> availability and gaps of community programming</w:t>
      </w:r>
      <w:r w:rsidRPr="00BA70AB">
        <w:rPr>
          <w:rFonts w:asciiTheme="majorHAnsi" w:hAnsiTheme="majorHAnsi" w:cstheme="majorHAnsi"/>
          <w:sz w:val="22"/>
          <w:szCs w:val="22"/>
        </w:rPr>
        <w:t xml:space="preserve"> across urban</w:t>
      </w:r>
      <w:r w:rsidR="001A00DA" w:rsidRPr="00BA70AB">
        <w:rPr>
          <w:rFonts w:asciiTheme="majorHAnsi" w:hAnsiTheme="majorHAnsi" w:cstheme="majorHAnsi"/>
          <w:sz w:val="22"/>
          <w:szCs w:val="22"/>
        </w:rPr>
        <w:t xml:space="preserve">, </w:t>
      </w:r>
      <w:r w:rsidRPr="00BA70AB">
        <w:rPr>
          <w:rFonts w:asciiTheme="majorHAnsi" w:hAnsiTheme="majorHAnsi" w:cstheme="majorHAnsi"/>
          <w:sz w:val="22"/>
          <w:szCs w:val="22"/>
        </w:rPr>
        <w:t>rural</w:t>
      </w:r>
      <w:r w:rsidR="001A00DA" w:rsidRPr="00BA70AB">
        <w:rPr>
          <w:rFonts w:asciiTheme="majorHAnsi" w:hAnsiTheme="majorHAnsi" w:cstheme="majorHAnsi"/>
          <w:sz w:val="22"/>
          <w:szCs w:val="22"/>
        </w:rPr>
        <w:t>, and global communities</w:t>
      </w:r>
      <w:r w:rsidR="00A81B91" w:rsidRPr="00BA70AB">
        <w:rPr>
          <w:rFonts w:asciiTheme="majorHAnsi" w:hAnsiTheme="majorHAnsi" w:cstheme="majorHAnsi"/>
          <w:sz w:val="22"/>
          <w:szCs w:val="22"/>
        </w:rPr>
        <w:t xml:space="preserve"> (e.g., in person, online) at the local, state, and federal levels</w:t>
      </w:r>
    </w:p>
    <w:p w14:paraId="2AD4CAF7" w14:textId="3BBDBAA0" w:rsidR="00E02A66" w:rsidRPr="00BA70AB" w:rsidRDefault="004026A7" w:rsidP="007932F1">
      <w:pPr>
        <w:numPr>
          <w:ilvl w:val="0"/>
          <w:numId w:val="61"/>
        </w:numPr>
        <w:ind w:left="504"/>
        <w:rPr>
          <w:rFonts w:asciiTheme="majorHAnsi" w:hAnsiTheme="majorHAnsi" w:cstheme="majorHAnsi"/>
          <w:sz w:val="22"/>
          <w:szCs w:val="22"/>
        </w:rPr>
      </w:pPr>
      <w:r w:rsidRPr="00BA70AB">
        <w:rPr>
          <w:rFonts w:asciiTheme="majorHAnsi" w:hAnsiTheme="majorHAnsi" w:cstheme="majorHAnsi"/>
          <w:sz w:val="22"/>
          <w:szCs w:val="22"/>
        </w:rPr>
        <w:t>Discuss the i</w:t>
      </w:r>
      <w:r w:rsidR="00E02A66" w:rsidRPr="00BA70AB">
        <w:rPr>
          <w:rFonts w:asciiTheme="majorHAnsi" w:hAnsiTheme="majorHAnsi" w:cstheme="majorHAnsi"/>
          <w:sz w:val="22"/>
          <w:szCs w:val="22"/>
        </w:rPr>
        <w:t>mpact of advocacy, public policy</w:t>
      </w:r>
      <w:r w:rsidRPr="00BA70AB">
        <w:rPr>
          <w:rFonts w:asciiTheme="majorHAnsi" w:hAnsiTheme="majorHAnsi" w:cstheme="majorHAnsi"/>
          <w:sz w:val="22"/>
          <w:szCs w:val="22"/>
        </w:rPr>
        <w:t>,</w:t>
      </w:r>
      <w:r w:rsidR="00E02A66" w:rsidRPr="00BA70AB">
        <w:rPr>
          <w:rFonts w:asciiTheme="majorHAnsi" w:hAnsiTheme="majorHAnsi" w:cstheme="majorHAnsi"/>
          <w:sz w:val="22"/>
          <w:szCs w:val="22"/>
        </w:rPr>
        <w:t xml:space="preserve"> and politics</w:t>
      </w:r>
      <w:r w:rsidRPr="00BA70AB">
        <w:rPr>
          <w:rFonts w:asciiTheme="majorHAnsi" w:hAnsiTheme="majorHAnsi" w:cstheme="majorHAnsi"/>
          <w:sz w:val="22"/>
          <w:szCs w:val="22"/>
        </w:rPr>
        <w:t xml:space="preserve"> upon resources and services</w:t>
      </w:r>
    </w:p>
    <w:p w14:paraId="4E4166BF" w14:textId="6F27213C" w:rsidR="00097159" w:rsidRPr="00CC55B8" w:rsidRDefault="004026A7" w:rsidP="00CC55B8">
      <w:pPr>
        <w:numPr>
          <w:ilvl w:val="0"/>
          <w:numId w:val="61"/>
        </w:numPr>
        <w:ind w:left="504"/>
        <w:rPr>
          <w:rFonts w:asciiTheme="majorHAnsi" w:hAnsiTheme="majorHAnsi" w:cstheme="majorHAnsi"/>
          <w:sz w:val="22"/>
          <w:szCs w:val="22"/>
        </w:rPr>
      </w:pPr>
      <w:r w:rsidRPr="00BA70AB">
        <w:rPr>
          <w:rFonts w:asciiTheme="majorHAnsi" w:hAnsiTheme="majorHAnsi" w:cstheme="majorHAnsi"/>
          <w:sz w:val="22"/>
          <w:szCs w:val="22"/>
        </w:rPr>
        <w:t xml:space="preserve">Discuss </w:t>
      </w:r>
      <w:r w:rsidR="00CA63AD" w:rsidRPr="00BA70AB">
        <w:rPr>
          <w:rFonts w:asciiTheme="majorHAnsi" w:hAnsiTheme="majorHAnsi" w:cstheme="majorHAnsi"/>
          <w:sz w:val="22"/>
          <w:szCs w:val="22"/>
        </w:rPr>
        <w:t>building a</w:t>
      </w:r>
      <w:r w:rsidRPr="00BA70AB">
        <w:rPr>
          <w:rFonts w:asciiTheme="majorHAnsi" w:hAnsiTheme="majorHAnsi" w:cstheme="majorHAnsi"/>
          <w:sz w:val="22"/>
          <w:szCs w:val="22"/>
        </w:rPr>
        <w:t xml:space="preserve"> c</w:t>
      </w:r>
      <w:r w:rsidR="00E02A66" w:rsidRPr="00BA70AB">
        <w:rPr>
          <w:rFonts w:asciiTheme="majorHAnsi" w:hAnsiTheme="majorHAnsi" w:cstheme="majorHAnsi"/>
          <w:sz w:val="22"/>
          <w:szCs w:val="22"/>
        </w:rPr>
        <w:t>ontinuum of care</w:t>
      </w:r>
      <w:r w:rsidR="00CA63AD" w:rsidRPr="00BA70AB">
        <w:rPr>
          <w:rFonts w:asciiTheme="majorHAnsi" w:hAnsiTheme="majorHAnsi" w:cstheme="majorHAnsi"/>
          <w:sz w:val="22"/>
          <w:szCs w:val="22"/>
        </w:rPr>
        <w:t xml:space="preserve"> and implications for </w:t>
      </w:r>
      <w:r w:rsidR="00E02A66" w:rsidRPr="00BA70AB">
        <w:rPr>
          <w:rFonts w:asciiTheme="majorHAnsi" w:hAnsiTheme="majorHAnsi" w:cstheme="majorHAnsi"/>
          <w:sz w:val="22"/>
          <w:szCs w:val="22"/>
        </w:rPr>
        <w:t>community and</w:t>
      </w:r>
      <w:r w:rsidRPr="00BA70AB">
        <w:rPr>
          <w:rFonts w:asciiTheme="majorHAnsi" w:hAnsiTheme="majorHAnsi" w:cstheme="majorHAnsi"/>
          <w:sz w:val="22"/>
          <w:szCs w:val="22"/>
        </w:rPr>
        <w:t xml:space="preserve"> agency</w:t>
      </w:r>
      <w:r w:rsidR="00E02A66" w:rsidRPr="00BA70AB">
        <w:rPr>
          <w:rFonts w:asciiTheme="majorHAnsi" w:hAnsiTheme="majorHAnsi" w:cstheme="majorHAnsi"/>
          <w:sz w:val="22"/>
          <w:szCs w:val="22"/>
        </w:rPr>
        <w:t xml:space="preserve"> programs</w:t>
      </w:r>
    </w:p>
    <w:p w14:paraId="2914008D" w14:textId="07F8CA42" w:rsidR="00E02A66" w:rsidRPr="00BA70AB" w:rsidRDefault="00E02A66" w:rsidP="00CC55B8">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Required </w:t>
      </w:r>
      <w:r w:rsidR="004F5C2D" w:rsidRPr="00BA70AB">
        <w:rPr>
          <w:rFonts w:asciiTheme="majorHAnsi" w:hAnsiTheme="majorHAnsi" w:cstheme="majorHAnsi"/>
          <w:b/>
          <w:color w:val="000000"/>
          <w:sz w:val="22"/>
          <w:szCs w:val="22"/>
        </w:rPr>
        <w:t>Content</w:t>
      </w:r>
    </w:p>
    <w:p w14:paraId="7F65D7FE" w14:textId="77777777" w:rsidR="00E02A66" w:rsidRPr="00BA70AB" w:rsidRDefault="00E02A66" w:rsidP="007932F1">
      <w:pPr>
        <w:numPr>
          <w:ilvl w:val="0"/>
          <w:numId w:val="46"/>
        </w:numPr>
        <w:ind w:left="504"/>
        <w:rPr>
          <w:rFonts w:asciiTheme="majorHAnsi" w:hAnsiTheme="majorHAnsi" w:cstheme="majorHAnsi"/>
          <w:sz w:val="22"/>
          <w:szCs w:val="22"/>
        </w:rPr>
      </w:pPr>
      <w:r w:rsidRPr="00BA70AB">
        <w:rPr>
          <w:rFonts w:asciiTheme="majorHAnsi" w:hAnsiTheme="majorHAnsi" w:cstheme="majorHAnsi"/>
          <w:sz w:val="22"/>
          <w:szCs w:val="22"/>
        </w:rPr>
        <w:t>Chapter 18: Building Strengths Based and Empowering Continuums of Care for LGBTQ Youth</w:t>
      </w:r>
    </w:p>
    <w:p w14:paraId="2F77E7C2" w14:textId="1E29BBDB" w:rsidR="00E02A66" w:rsidRPr="00BA70AB" w:rsidRDefault="00E02A66" w:rsidP="007932F1">
      <w:pPr>
        <w:numPr>
          <w:ilvl w:val="0"/>
          <w:numId w:val="36"/>
        </w:numPr>
        <w:ind w:left="504"/>
        <w:rPr>
          <w:rFonts w:asciiTheme="majorHAnsi" w:hAnsiTheme="majorHAnsi" w:cstheme="majorHAnsi"/>
          <w:sz w:val="22"/>
          <w:szCs w:val="22"/>
        </w:rPr>
      </w:pPr>
      <w:r w:rsidRPr="00BA70AB">
        <w:rPr>
          <w:rFonts w:asciiTheme="majorHAnsi" w:hAnsiTheme="majorHAnsi" w:cstheme="majorHAnsi"/>
          <w:sz w:val="22"/>
          <w:szCs w:val="22"/>
        </w:rPr>
        <w:t>Chapter 19: The Intersection of Policy and Practice: Advancing Civil Rights Equality and Equity</w:t>
      </w:r>
    </w:p>
    <w:p w14:paraId="71CA50AB" w14:textId="26360845" w:rsidR="00097159" w:rsidRPr="00CC55B8" w:rsidRDefault="002D4922" w:rsidP="00CC55B8">
      <w:pPr>
        <w:numPr>
          <w:ilvl w:val="0"/>
          <w:numId w:val="36"/>
        </w:numPr>
        <w:ind w:left="504"/>
        <w:rPr>
          <w:rFonts w:asciiTheme="majorHAnsi" w:hAnsiTheme="majorHAnsi" w:cstheme="majorHAnsi"/>
          <w:sz w:val="22"/>
          <w:szCs w:val="22"/>
        </w:rPr>
      </w:pPr>
      <w:r w:rsidRPr="00BA70AB">
        <w:rPr>
          <w:rFonts w:asciiTheme="majorHAnsi" w:hAnsiTheme="majorHAnsi" w:cstheme="majorHAnsi"/>
          <w:sz w:val="22"/>
          <w:szCs w:val="22"/>
        </w:rPr>
        <w:t>2019 Chicago Community Needs Assessment Data Summary</w:t>
      </w:r>
    </w:p>
    <w:p w14:paraId="2602C3C3" w14:textId="0B30B35E" w:rsidR="00E02A66" w:rsidRPr="00BA70AB" w:rsidRDefault="00E02A66" w:rsidP="00CC55B8">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Recommended</w:t>
      </w:r>
      <w:r w:rsidR="004F5C2D" w:rsidRPr="00BA70AB">
        <w:rPr>
          <w:rFonts w:asciiTheme="majorHAnsi" w:hAnsiTheme="majorHAnsi" w:cstheme="majorHAnsi"/>
          <w:b/>
          <w:color w:val="000000"/>
          <w:sz w:val="22"/>
          <w:szCs w:val="22"/>
        </w:rPr>
        <w:t xml:space="preserve"> Content</w:t>
      </w:r>
    </w:p>
    <w:p w14:paraId="5B320139" w14:textId="77777777" w:rsidR="00772EBF" w:rsidRPr="00BA70AB" w:rsidRDefault="00772EBF" w:rsidP="007932F1">
      <w:pPr>
        <w:pStyle w:val="ListParagraph"/>
        <w:numPr>
          <w:ilvl w:val="0"/>
          <w:numId w:val="36"/>
        </w:numPr>
        <w:spacing w:after="0" w:line="240" w:lineRule="auto"/>
        <w:ind w:left="504"/>
        <w:rPr>
          <w:rFonts w:asciiTheme="majorHAnsi" w:hAnsiTheme="majorHAnsi" w:cstheme="majorHAnsi"/>
        </w:rPr>
      </w:pPr>
      <w:r w:rsidRPr="00BA70AB">
        <w:rPr>
          <w:rFonts w:asciiTheme="majorHAnsi" w:hAnsiTheme="majorHAnsi" w:cstheme="majorHAnsi"/>
        </w:rPr>
        <w:t xml:space="preserve">Espinoza, R. (2016). Protecting and ensuring the well-being of LGBT older adults: A policy roadmap. </w:t>
      </w:r>
      <w:r w:rsidRPr="00BA70AB">
        <w:rPr>
          <w:rFonts w:asciiTheme="majorHAnsi" w:hAnsiTheme="majorHAnsi" w:cstheme="majorHAnsi"/>
          <w:i/>
          <w:iCs/>
        </w:rPr>
        <w:t>Generations</w:t>
      </w:r>
      <w:r w:rsidRPr="00BA70AB">
        <w:rPr>
          <w:rFonts w:asciiTheme="majorHAnsi" w:hAnsiTheme="majorHAnsi" w:cstheme="majorHAnsi"/>
        </w:rPr>
        <w:t xml:space="preserve">, </w:t>
      </w:r>
      <w:r w:rsidRPr="00BA70AB">
        <w:rPr>
          <w:rFonts w:asciiTheme="majorHAnsi" w:hAnsiTheme="majorHAnsi" w:cstheme="majorHAnsi"/>
          <w:i/>
          <w:iCs/>
        </w:rPr>
        <w:t>40</w:t>
      </w:r>
      <w:r w:rsidRPr="00BA70AB">
        <w:rPr>
          <w:rFonts w:asciiTheme="majorHAnsi" w:hAnsiTheme="majorHAnsi" w:cstheme="majorHAnsi"/>
        </w:rPr>
        <w:t>(2), 87-93.</w:t>
      </w:r>
    </w:p>
    <w:p w14:paraId="5C28645C" w14:textId="77777777" w:rsidR="00772EBF" w:rsidRPr="00BA70AB" w:rsidRDefault="00E02A66" w:rsidP="007932F1">
      <w:pPr>
        <w:pStyle w:val="ListParagraph"/>
        <w:numPr>
          <w:ilvl w:val="0"/>
          <w:numId w:val="36"/>
        </w:numPr>
        <w:spacing w:after="0" w:line="240" w:lineRule="auto"/>
        <w:ind w:left="504"/>
        <w:rPr>
          <w:rFonts w:asciiTheme="majorHAnsi" w:hAnsiTheme="majorHAnsi" w:cstheme="majorHAnsi"/>
        </w:rPr>
      </w:pPr>
      <w:r w:rsidRPr="00BA70AB">
        <w:rPr>
          <w:rFonts w:asciiTheme="majorHAnsi" w:hAnsiTheme="majorHAnsi" w:cstheme="majorHAnsi"/>
        </w:rPr>
        <w:t>The 2014 LGBT Community Center Survey Report: Assessing the Capacity and Programs of Lesbian, Gay, Bisexual, and Transgender Community Centers</w:t>
      </w:r>
    </w:p>
    <w:p w14:paraId="5131B5F5" w14:textId="0772DA2B" w:rsidR="001D0C9F" w:rsidRPr="00BA70AB" w:rsidRDefault="001D0C9F" w:rsidP="007932F1">
      <w:pPr>
        <w:pStyle w:val="ListParagraph"/>
        <w:numPr>
          <w:ilvl w:val="0"/>
          <w:numId w:val="36"/>
        </w:numPr>
        <w:spacing w:after="0" w:line="240" w:lineRule="auto"/>
        <w:ind w:left="504"/>
        <w:rPr>
          <w:rStyle w:val="Hyperlink"/>
          <w:rFonts w:asciiTheme="majorHAnsi" w:hAnsiTheme="majorHAnsi" w:cstheme="majorHAnsi"/>
          <w:color w:val="auto"/>
          <w:u w:val="none"/>
        </w:rPr>
      </w:pPr>
      <w:r w:rsidRPr="00BA70AB">
        <w:rPr>
          <w:rFonts w:asciiTheme="majorHAnsi" w:hAnsiTheme="majorHAnsi" w:cstheme="majorHAnsi"/>
        </w:rPr>
        <w:t xml:space="preserve">Williams Institute (May 2020): </w:t>
      </w:r>
      <w:hyperlink r:id="rId51" w:history="1">
        <w:r w:rsidRPr="00BA70AB">
          <w:rPr>
            <w:rStyle w:val="Hyperlink"/>
            <w:rFonts w:asciiTheme="majorHAnsi" w:hAnsiTheme="majorHAnsi" w:cstheme="majorHAnsi"/>
          </w:rPr>
          <w:t>Homelessness Among LGBT Adults in the US</w:t>
        </w:r>
      </w:hyperlink>
    </w:p>
    <w:p w14:paraId="31E9E9AA" w14:textId="4579D522" w:rsidR="008D19C4" w:rsidRPr="00BA70AB" w:rsidRDefault="008D19C4" w:rsidP="007932F1">
      <w:pPr>
        <w:pStyle w:val="ListParagraph"/>
        <w:numPr>
          <w:ilvl w:val="0"/>
          <w:numId w:val="36"/>
        </w:numPr>
        <w:spacing w:after="0" w:line="240" w:lineRule="auto"/>
        <w:ind w:left="504"/>
        <w:rPr>
          <w:rFonts w:asciiTheme="majorHAnsi" w:hAnsiTheme="majorHAnsi" w:cstheme="majorHAnsi"/>
        </w:rPr>
      </w:pPr>
      <w:r w:rsidRPr="00BA70AB">
        <w:rPr>
          <w:rFonts w:asciiTheme="majorHAnsi" w:hAnsiTheme="majorHAnsi" w:cstheme="majorHAnsi"/>
        </w:rPr>
        <w:t xml:space="preserve">Woodford, M. R., </w:t>
      </w:r>
      <w:proofErr w:type="spellStart"/>
      <w:r w:rsidRPr="00BA70AB">
        <w:rPr>
          <w:rFonts w:asciiTheme="majorHAnsi" w:hAnsiTheme="majorHAnsi" w:cstheme="majorHAnsi"/>
        </w:rPr>
        <w:t>Atteberry</w:t>
      </w:r>
      <w:proofErr w:type="spellEnd"/>
      <w:r w:rsidRPr="00BA70AB">
        <w:rPr>
          <w:rFonts w:asciiTheme="majorHAnsi" w:hAnsiTheme="majorHAnsi" w:cstheme="majorHAnsi"/>
        </w:rPr>
        <w:t xml:space="preserve">, B., </w:t>
      </w:r>
      <w:proofErr w:type="spellStart"/>
      <w:r w:rsidRPr="00BA70AB">
        <w:rPr>
          <w:rFonts w:asciiTheme="majorHAnsi" w:hAnsiTheme="majorHAnsi" w:cstheme="majorHAnsi"/>
        </w:rPr>
        <w:t>Derr</w:t>
      </w:r>
      <w:proofErr w:type="spellEnd"/>
      <w:r w:rsidRPr="00BA70AB">
        <w:rPr>
          <w:rFonts w:asciiTheme="majorHAnsi" w:hAnsiTheme="majorHAnsi" w:cstheme="majorHAnsi"/>
        </w:rPr>
        <w:t xml:space="preserve">, M., &amp; Howell, M. (2013). Endorsement for civil rights for lesbian, gay, bisexual, and transgender people among heterosexual college students: Informing socially just policy advocacy. </w:t>
      </w:r>
      <w:r w:rsidRPr="00BA70AB">
        <w:rPr>
          <w:rFonts w:asciiTheme="majorHAnsi" w:hAnsiTheme="majorHAnsi" w:cstheme="majorHAnsi"/>
          <w:i/>
          <w:iCs/>
        </w:rPr>
        <w:t>Journal of Community Practice</w:t>
      </w:r>
      <w:r w:rsidRPr="00BA70AB">
        <w:rPr>
          <w:rFonts w:asciiTheme="majorHAnsi" w:hAnsiTheme="majorHAnsi" w:cstheme="majorHAnsi"/>
        </w:rPr>
        <w:t xml:space="preserve">, </w:t>
      </w:r>
      <w:r w:rsidRPr="00BA70AB">
        <w:rPr>
          <w:rFonts w:asciiTheme="majorHAnsi" w:hAnsiTheme="majorHAnsi" w:cstheme="majorHAnsi"/>
          <w:i/>
          <w:iCs/>
        </w:rPr>
        <w:t>21</w:t>
      </w:r>
      <w:r w:rsidRPr="00BA70AB">
        <w:rPr>
          <w:rFonts w:asciiTheme="majorHAnsi" w:hAnsiTheme="majorHAnsi" w:cstheme="majorHAnsi"/>
        </w:rPr>
        <w:t>(3), 203-227.</w:t>
      </w:r>
    </w:p>
    <w:p w14:paraId="154689DE" w14:textId="0DD7F4A1" w:rsidR="00123B12" w:rsidRPr="00CC55B8" w:rsidRDefault="00097159" w:rsidP="00D9759A">
      <w:pPr>
        <w:spacing w:before="120" w:after="120"/>
        <w:rPr>
          <w:rFonts w:asciiTheme="majorHAnsi" w:hAnsiTheme="majorHAnsi" w:cstheme="majorHAnsi"/>
          <w:b/>
          <w:bCs/>
          <w:kern w:val="36"/>
        </w:rPr>
      </w:pPr>
      <w:r w:rsidRPr="00CC55B8">
        <w:rPr>
          <w:rFonts w:asciiTheme="majorHAnsi" w:hAnsiTheme="majorHAnsi" w:cstheme="majorHAnsi"/>
          <w:b/>
        </w:rPr>
        <w:t>Module</w:t>
      </w:r>
      <w:r w:rsidR="00E02A66" w:rsidRPr="00CC55B8">
        <w:rPr>
          <w:rFonts w:asciiTheme="majorHAnsi" w:hAnsiTheme="majorHAnsi" w:cstheme="majorHAnsi"/>
          <w:b/>
        </w:rPr>
        <w:t xml:space="preserve"> 12</w:t>
      </w:r>
      <w:r w:rsidR="00E02A66" w:rsidRPr="00CC55B8">
        <w:rPr>
          <w:rFonts w:asciiTheme="majorHAnsi" w:hAnsiTheme="majorHAnsi" w:cstheme="majorHAnsi"/>
          <w:b/>
        </w:rPr>
        <w:tab/>
      </w:r>
      <w:r w:rsidR="00E02A66" w:rsidRPr="00CC55B8">
        <w:rPr>
          <w:rFonts w:asciiTheme="majorHAnsi" w:hAnsiTheme="majorHAnsi" w:cstheme="majorHAnsi"/>
          <w:b/>
        </w:rPr>
        <w:tab/>
      </w:r>
      <w:r w:rsidR="00750E0B" w:rsidRPr="00CC55B8">
        <w:rPr>
          <w:rFonts w:asciiTheme="majorHAnsi" w:hAnsiTheme="majorHAnsi" w:cstheme="majorHAnsi"/>
          <w:b/>
          <w:bCs/>
        </w:rPr>
        <w:t>[</w:t>
      </w:r>
      <w:r w:rsidR="00750E0B" w:rsidRPr="00CC55B8">
        <w:rPr>
          <w:rStyle w:val="PageNumber"/>
          <w:rFonts w:asciiTheme="majorHAnsi" w:eastAsia="Calibri" w:hAnsiTheme="majorHAnsi" w:cstheme="majorHAnsi"/>
          <w:b/>
          <w:bCs/>
          <w:color w:val="000000" w:themeColor="text1"/>
        </w:rPr>
        <w:t>Date]</w:t>
      </w:r>
      <w:r w:rsidR="00750E0B" w:rsidRPr="00CC55B8">
        <w:rPr>
          <w:rFonts w:asciiTheme="majorHAnsi" w:hAnsiTheme="majorHAnsi" w:cstheme="majorHAnsi"/>
          <w:b/>
          <w:bCs/>
        </w:rPr>
        <w:tab/>
      </w:r>
    </w:p>
    <w:p w14:paraId="539986EC" w14:textId="01CAE6AC" w:rsidR="00204388" w:rsidRPr="00CC55B8" w:rsidRDefault="00E02A66" w:rsidP="00CC55B8">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Substance Use, Addiction, Sexual Health</w:t>
      </w:r>
      <w:r w:rsidR="00F4513B" w:rsidRPr="00BA70AB">
        <w:rPr>
          <w:rFonts w:asciiTheme="majorHAnsi" w:hAnsiTheme="majorHAnsi" w:cstheme="majorHAnsi"/>
          <w:b/>
          <w:sz w:val="22"/>
          <w:szCs w:val="22"/>
        </w:rPr>
        <w:t>, and</w:t>
      </w:r>
      <w:r w:rsidRPr="00BA70AB">
        <w:rPr>
          <w:rFonts w:asciiTheme="majorHAnsi" w:hAnsiTheme="majorHAnsi" w:cstheme="majorHAnsi"/>
          <w:b/>
          <w:sz w:val="22"/>
          <w:szCs w:val="22"/>
        </w:rPr>
        <w:t xml:space="preserve"> HIV/AIDS</w:t>
      </w:r>
    </w:p>
    <w:p w14:paraId="06AF5A48" w14:textId="4DCDC0C4" w:rsidR="001F27F4" w:rsidRPr="00BA70AB" w:rsidRDefault="001F27F4" w:rsidP="00D9759A">
      <w:pPr>
        <w:ind w:left="144"/>
        <w:rPr>
          <w:rFonts w:asciiTheme="majorHAnsi" w:eastAsiaTheme="minorEastAsia" w:hAnsiTheme="majorHAnsi" w:cstheme="majorHAnsi"/>
          <w:sz w:val="22"/>
          <w:szCs w:val="22"/>
        </w:rPr>
      </w:pPr>
      <w:r w:rsidRPr="00BA70AB">
        <w:rPr>
          <w:rFonts w:asciiTheme="majorHAnsi" w:eastAsiaTheme="minorEastAsia" w:hAnsiTheme="majorHAnsi" w:cstheme="majorHAnsi"/>
          <w:sz w:val="22"/>
          <w:szCs w:val="22"/>
        </w:rPr>
        <w:t xml:space="preserve">This module examines best practices for assisting LGBTQ+ individuals who may be navigating substance use, addiction, sexual health concerns, and/or sexually transmitted infections (e.g., HIV/AIDS). </w:t>
      </w:r>
      <w:r w:rsidR="000B4202" w:rsidRPr="00BA70AB">
        <w:rPr>
          <w:rFonts w:asciiTheme="majorHAnsi" w:eastAsiaTheme="minorEastAsia" w:hAnsiTheme="majorHAnsi" w:cstheme="majorHAnsi"/>
          <w:sz w:val="22"/>
          <w:szCs w:val="22"/>
        </w:rPr>
        <w:t>Tenets and skills pertaining to s</w:t>
      </w:r>
      <w:r w:rsidRPr="00BA70AB">
        <w:rPr>
          <w:rFonts w:asciiTheme="majorHAnsi" w:eastAsiaTheme="minorEastAsia" w:hAnsiTheme="majorHAnsi" w:cstheme="majorHAnsi"/>
          <w:sz w:val="22"/>
          <w:szCs w:val="22"/>
        </w:rPr>
        <w:t xml:space="preserve">ex </w:t>
      </w:r>
      <w:r w:rsidR="000B4202" w:rsidRPr="00BA70AB">
        <w:rPr>
          <w:rFonts w:asciiTheme="majorHAnsi" w:eastAsiaTheme="minorEastAsia" w:hAnsiTheme="majorHAnsi" w:cstheme="majorHAnsi"/>
          <w:sz w:val="22"/>
          <w:szCs w:val="22"/>
        </w:rPr>
        <w:t xml:space="preserve">positive social work practice </w:t>
      </w:r>
      <w:r w:rsidRPr="00BA70AB">
        <w:rPr>
          <w:rFonts w:asciiTheme="majorHAnsi" w:eastAsiaTheme="minorEastAsia" w:hAnsiTheme="majorHAnsi" w:cstheme="majorHAnsi"/>
          <w:sz w:val="22"/>
          <w:szCs w:val="22"/>
        </w:rPr>
        <w:t>will be explored as well as individual, couple, family, and group modalities along with crisis intervention</w:t>
      </w:r>
      <w:r w:rsidR="009C53F3" w:rsidRPr="00BA70AB">
        <w:rPr>
          <w:rFonts w:asciiTheme="majorHAnsi" w:eastAsiaTheme="minorEastAsia" w:hAnsiTheme="majorHAnsi" w:cstheme="majorHAnsi"/>
          <w:sz w:val="22"/>
          <w:szCs w:val="22"/>
        </w:rPr>
        <w:t xml:space="preserve"> skills</w:t>
      </w:r>
      <w:r w:rsidRPr="00BA70AB">
        <w:rPr>
          <w:rFonts w:asciiTheme="majorHAnsi" w:eastAsiaTheme="minorEastAsia" w:hAnsiTheme="majorHAnsi" w:cstheme="majorHAnsi"/>
          <w:sz w:val="22"/>
          <w:szCs w:val="22"/>
        </w:rPr>
        <w:t>.</w:t>
      </w:r>
    </w:p>
    <w:p w14:paraId="1314C4F5" w14:textId="2282ACBD" w:rsidR="00204388" w:rsidRPr="00BA70AB" w:rsidRDefault="00D9759A" w:rsidP="00CC55B8">
      <w:pPr>
        <w:spacing w:before="120" w:after="120"/>
        <w:ind w:left="144"/>
        <w:rPr>
          <w:rFonts w:asciiTheme="majorHAnsi" w:eastAsiaTheme="minorEastAsia" w:hAnsiTheme="majorHAnsi" w:cstheme="majorHAnsi"/>
          <w:sz w:val="22"/>
          <w:szCs w:val="22"/>
        </w:rPr>
      </w:pPr>
      <w:r w:rsidRPr="00BA70AB">
        <w:rPr>
          <w:rFonts w:asciiTheme="majorHAnsi" w:eastAsiaTheme="minorEastAsia" w:hAnsiTheme="majorHAnsi" w:cstheme="majorHAnsi"/>
          <w:b/>
          <w:bCs/>
          <w:sz w:val="22"/>
          <w:szCs w:val="22"/>
        </w:rPr>
        <w:t xml:space="preserve">Learning </w:t>
      </w:r>
      <w:r w:rsidR="00204388" w:rsidRPr="00BA70AB">
        <w:rPr>
          <w:rFonts w:asciiTheme="majorHAnsi" w:eastAsiaTheme="minorEastAsia" w:hAnsiTheme="majorHAnsi" w:cstheme="majorHAnsi"/>
          <w:b/>
          <w:bCs/>
          <w:sz w:val="22"/>
          <w:szCs w:val="22"/>
        </w:rPr>
        <w:t>Objectives</w:t>
      </w:r>
    </w:p>
    <w:p w14:paraId="09332D8C" w14:textId="73E1E311" w:rsidR="00E02A66" w:rsidRPr="00BA70AB" w:rsidRDefault="00CA63AD" w:rsidP="007932F1">
      <w:pPr>
        <w:numPr>
          <w:ilvl w:val="0"/>
          <w:numId w:val="40"/>
        </w:numPr>
        <w:ind w:left="504"/>
        <w:rPr>
          <w:rFonts w:asciiTheme="majorHAnsi" w:hAnsiTheme="majorHAnsi" w:cstheme="majorHAnsi"/>
          <w:bCs/>
          <w:sz w:val="22"/>
          <w:szCs w:val="22"/>
        </w:rPr>
      </w:pPr>
      <w:r w:rsidRPr="00BA70AB">
        <w:rPr>
          <w:rFonts w:asciiTheme="majorHAnsi" w:hAnsiTheme="majorHAnsi" w:cstheme="majorHAnsi"/>
          <w:bCs/>
          <w:sz w:val="22"/>
          <w:szCs w:val="22"/>
        </w:rPr>
        <w:t>Examine best practices for n</w:t>
      </w:r>
      <w:r w:rsidR="00E02A66" w:rsidRPr="00BA70AB">
        <w:rPr>
          <w:rFonts w:asciiTheme="majorHAnsi" w:hAnsiTheme="majorHAnsi" w:cstheme="majorHAnsi"/>
          <w:bCs/>
          <w:sz w:val="22"/>
          <w:szCs w:val="22"/>
        </w:rPr>
        <w:t>avigating</w:t>
      </w:r>
      <w:r w:rsidR="00F4513B" w:rsidRPr="00BA70AB">
        <w:rPr>
          <w:rFonts w:asciiTheme="majorHAnsi" w:hAnsiTheme="majorHAnsi" w:cstheme="majorHAnsi"/>
          <w:bCs/>
          <w:sz w:val="22"/>
          <w:szCs w:val="22"/>
        </w:rPr>
        <w:t xml:space="preserve"> practice efforts related to</w:t>
      </w:r>
      <w:r w:rsidR="00E02A66" w:rsidRPr="00BA70AB">
        <w:rPr>
          <w:rFonts w:asciiTheme="majorHAnsi" w:hAnsiTheme="majorHAnsi" w:cstheme="majorHAnsi"/>
          <w:bCs/>
          <w:sz w:val="22"/>
          <w:szCs w:val="22"/>
        </w:rPr>
        <w:t xml:space="preserve"> substance use and addiction</w:t>
      </w:r>
      <w:r w:rsidR="00F4513B" w:rsidRPr="00BA70AB">
        <w:rPr>
          <w:rFonts w:asciiTheme="majorHAnsi" w:hAnsiTheme="majorHAnsi" w:cstheme="majorHAnsi"/>
          <w:bCs/>
          <w:sz w:val="22"/>
          <w:szCs w:val="22"/>
        </w:rPr>
        <w:t xml:space="preserve"> disorders</w:t>
      </w:r>
      <w:r w:rsidR="00A81B91" w:rsidRPr="00BA70AB">
        <w:rPr>
          <w:rFonts w:asciiTheme="majorHAnsi" w:hAnsiTheme="majorHAnsi" w:cstheme="majorHAnsi"/>
          <w:bCs/>
          <w:sz w:val="22"/>
          <w:szCs w:val="22"/>
        </w:rPr>
        <w:t xml:space="preserve"> (e.g., individual, group, couples, in person, online)</w:t>
      </w:r>
    </w:p>
    <w:p w14:paraId="0AC21DB8" w14:textId="2C045E57" w:rsidR="00E02A66" w:rsidRPr="00BA70AB" w:rsidRDefault="00F4513B" w:rsidP="007932F1">
      <w:pPr>
        <w:numPr>
          <w:ilvl w:val="0"/>
          <w:numId w:val="40"/>
        </w:numPr>
        <w:ind w:left="504"/>
        <w:rPr>
          <w:rFonts w:asciiTheme="majorHAnsi" w:hAnsiTheme="majorHAnsi" w:cstheme="majorHAnsi"/>
          <w:bCs/>
          <w:sz w:val="22"/>
          <w:szCs w:val="22"/>
        </w:rPr>
      </w:pPr>
      <w:r w:rsidRPr="00BA70AB">
        <w:rPr>
          <w:rFonts w:asciiTheme="majorHAnsi" w:hAnsiTheme="majorHAnsi" w:cstheme="majorHAnsi"/>
          <w:bCs/>
          <w:sz w:val="22"/>
          <w:szCs w:val="22"/>
        </w:rPr>
        <w:t xml:space="preserve">Discuss the </w:t>
      </w:r>
      <w:r w:rsidR="00E02A66" w:rsidRPr="00BA70AB">
        <w:rPr>
          <w:rFonts w:asciiTheme="majorHAnsi" w:hAnsiTheme="majorHAnsi" w:cstheme="majorHAnsi"/>
          <w:bCs/>
          <w:sz w:val="22"/>
          <w:szCs w:val="22"/>
        </w:rPr>
        <w:t>HIV/AIDS</w:t>
      </w:r>
      <w:r w:rsidRPr="00BA70AB">
        <w:rPr>
          <w:rFonts w:asciiTheme="majorHAnsi" w:hAnsiTheme="majorHAnsi" w:cstheme="majorHAnsi"/>
          <w:bCs/>
          <w:sz w:val="22"/>
          <w:szCs w:val="22"/>
        </w:rPr>
        <w:t xml:space="preserve"> pandemic</w:t>
      </w:r>
      <w:r w:rsidR="00CA63AD" w:rsidRPr="00BA70AB">
        <w:rPr>
          <w:rFonts w:asciiTheme="majorHAnsi" w:hAnsiTheme="majorHAnsi" w:cstheme="majorHAnsi"/>
          <w:bCs/>
          <w:sz w:val="22"/>
          <w:szCs w:val="22"/>
        </w:rPr>
        <w:t xml:space="preserve"> and role of </w:t>
      </w:r>
      <w:r w:rsidR="00E02A66" w:rsidRPr="00BA70AB">
        <w:rPr>
          <w:rFonts w:asciiTheme="majorHAnsi" w:hAnsiTheme="majorHAnsi" w:cstheme="majorHAnsi"/>
          <w:bCs/>
          <w:sz w:val="22"/>
          <w:szCs w:val="22"/>
        </w:rPr>
        <w:t>crisis</w:t>
      </w:r>
      <w:r w:rsidR="00CA63AD" w:rsidRPr="00BA70AB">
        <w:rPr>
          <w:rFonts w:asciiTheme="majorHAnsi" w:hAnsiTheme="majorHAnsi" w:cstheme="majorHAnsi"/>
          <w:bCs/>
          <w:sz w:val="22"/>
          <w:szCs w:val="22"/>
        </w:rPr>
        <w:t xml:space="preserve"> work,</w:t>
      </w:r>
      <w:r w:rsidR="00E02A66" w:rsidRPr="00BA70AB">
        <w:rPr>
          <w:rFonts w:asciiTheme="majorHAnsi" w:hAnsiTheme="majorHAnsi" w:cstheme="majorHAnsi"/>
          <w:bCs/>
          <w:sz w:val="22"/>
          <w:szCs w:val="22"/>
        </w:rPr>
        <w:t xml:space="preserve"> advocacy</w:t>
      </w:r>
      <w:r w:rsidR="00097159" w:rsidRPr="00BA70AB">
        <w:rPr>
          <w:rFonts w:asciiTheme="majorHAnsi" w:hAnsiTheme="majorHAnsi" w:cstheme="majorHAnsi"/>
          <w:bCs/>
          <w:sz w:val="22"/>
          <w:szCs w:val="22"/>
        </w:rPr>
        <w:t xml:space="preserve">, </w:t>
      </w:r>
      <w:r w:rsidR="00CA63AD" w:rsidRPr="00BA70AB">
        <w:rPr>
          <w:rFonts w:asciiTheme="majorHAnsi" w:hAnsiTheme="majorHAnsi" w:cstheme="majorHAnsi"/>
          <w:bCs/>
          <w:sz w:val="22"/>
          <w:szCs w:val="22"/>
        </w:rPr>
        <w:t xml:space="preserve">education, </w:t>
      </w:r>
      <w:r w:rsidR="00E02A66" w:rsidRPr="00BA70AB">
        <w:rPr>
          <w:rFonts w:asciiTheme="majorHAnsi" w:hAnsiTheme="majorHAnsi" w:cstheme="majorHAnsi"/>
          <w:bCs/>
          <w:sz w:val="22"/>
          <w:szCs w:val="22"/>
        </w:rPr>
        <w:t>prevention</w:t>
      </w:r>
      <w:r w:rsidR="00097159" w:rsidRPr="00BA70AB">
        <w:rPr>
          <w:rFonts w:asciiTheme="majorHAnsi" w:hAnsiTheme="majorHAnsi" w:cstheme="majorHAnsi"/>
          <w:bCs/>
          <w:sz w:val="22"/>
          <w:szCs w:val="22"/>
        </w:rPr>
        <w:t>, and</w:t>
      </w:r>
      <w:r w:rsidR="00CA63AD" w:rsidRPr="00BA70AB">
        <w:rPr>
          <w:rFonts w:asciiTheme="majorHAnsi" w:hAnsiTheme="majorHAnsi" w:cstheme="majorHAnsi"/>
          <w:bCs/>
          <w:sz w:val="22"/>
          <w:szCs w:val="22"/>
        </w:rPr>
        <w:t xml:space="preserve"> use of</w:t>
      </w:r>
      <w:r w:rsidR="00097159" w:rsidRPr="00BA70AB">
        <w:rPr>
          <w:rFonts w:asciiTheme="majorHAnsi" w:hAnsiTheme="majorHAnsi" w:cstheme="majorHAnsi"/>
          <w:bCs/>
          <w:sz w:val="22"/>
          <w:szCs w:val="22"/>
        </w:rPr>
        <w:t xml:space="preserve"> </w:t>
      </w:r>
      <w:proofErr w:type="spellStart"/>
      <w:r w:rsidR="00097159" w:rsidRPr="00BA70AB">
        <w:rPr>
          <w:rFonts w:asciiTheme="majorHAnsi" w:hAnsiTheme="majorHAnsi" w:cstheme="majorHAnsi"/>
          <w:bCs/>
          <w:sz w:val="22"/>
          <w:szCs w:val="22"/>
        </w:rPr>
        <w:t>PreP</w:t>
      </w:r>
      <w:proofErr w:type="spellEnd"/>
    </w:p>
    <w:p w14:paraId="6EEF0D3D" w14:textId="0B21C5F5" w:rsidR="00097159" w:rsidRPr="00CC55B8" w:rsidRDefault="00F4513B" w:rsidP="00CC55B8">
      <w:pPr>
        <w:numPr>
          <w:ilvl w:val="0"/>
          <w:numId w:val="40"/>
        </w:numPr>
        <w:ind w:left="504"/>
        <w:rPr>
          <w:rFonts w:asciiTheme="majorHAnsi" w:hAnsiTheme="majorHAnsi" w:cstheme="majorHAnsi"/>
          <w:bCs/>
          <w:sz w:val="22"/>
          <w:szCs w:val="22"/>
        </w:rPr>
      </w:pPr>
      <w:r w:rsidRPr="00BA70AB">
        <w:rPr>
          <w:rFonts w:asciiTheme="majorHAnsi" w:hAnsiTheme="majorHAnsi" w:cstheme="majorHAnsi"/>
          <w:bCs/>
          <w:sz w:val="22"/>
          <w:szCs w:val="22"/>
        </w:rPr>
        <w:t>Explore sexual health issues across sub-populations of LGBTQ+ communities</w:t>
      </w:r>
    </w:p>
    <w:p w14:paraId="53FAD58A" w14:textId="3A1EC485" w:rsidR="00E02A66" w:rsidRPr="00BA70AB" w:rsidRDefault="00E02A66" w:rsidP="00CC55B8">
      <w:pPr>
        <w:spacing w:before="120" w:after="120"/>
        <w:ind w:left="144"/>
        <w:rPr>
          <w:rFonts w:asciiTheme="majorHAnsi" w:hAnsiTheme="majorHAnsi" w:cstheme="majorHAnsi"/>
          <w:b/>
          <w:bCs/>
          <w:sz w:val="22"/>
          <w:szCs w:val="22"/>
        </w:rPr>
      </w:pPr>
      <w:r w:rsidRPr="00BA70AB">
        <w:rPr>
          <w:rFonts w:asciiTheme="majorHAnsi" w:hAnsiTheme="majorHAnsi" w:cstheme="majorHAnsi"/>
          <w:b/>
          <w:bCs/>
          <w:sz w:val="22"/>
          <w:szCs w:val="22"/>
        </w:rPr>
        <w:t xml:space="preserve">Required </w:t>
      </w:r>
      <w:r w:rsidR="004F5C2D" w:rsidRPr="00BA70AB">
        <w:rPr>
          <w:rFonts w:asciiTheme="majorHAnsi" w:hAnsiTheme="majorHAnsi" w:cstheme="majorHAnsi"/>
          <w:b/>
          <w:color w:val="000000"/>
          <w:sz w:val="22"/>
          <w:szCs w:val="22"/>
        </w:rPr>
        <w:t>Content</w:t>
      </w:r>
    </w:p>
    <w:p w14:paraId="58DEE3BA" w14:textId="77777777" w:rsidR="00E02A66" w:rsidRPr="00BA70AB" w:rsidRDefault="00E02A66" w:rsidP="007932F1">
      <w:pPr>
        <w:numPr>
          <w:ilvl w:val="0"/>
          <w:numId w:val="43"/>
        </w:numPr>
        <w:ind w:left="504"/>
        <w:rPr>
          <w:rFonts w:asciiTheme="majorHAnsi" w:hAnsiTheme="majorHAnsi" w:cstheme="majorHAnsi"/>
          <w:bCs/>
          <w:sz w:val="22"/>
          <w:szCs w:val="22"/>
        </w:rPr>
      </w:pPr>
      <w:r w:rsidRPr="00BA70AB">
        <w:rPr>
          <w:rFonts w:asciiTheme="majorHAnsi" w:hAnsiTheme="majorHAnsi" w:cstheme="majorHAnsi"/>
          <w:bCs/>
          <w:sz w:val="22"/>
          <w:szCs w:val="22"/>
        </w:rPr>
        <w:t xml:space="preserve">Chapter 22: </w:t>
      </w:r>
      <w:r w:rsidRPr="00BA70AB">
        <w:rPr>
          <w:rFonts w:asciiTheme="majorHAnsi" w:eastAsia="Arial" w:hAnsiTheme="majorHAnsi" w:cstheme="majorHAnsi"/>
          <w:sz w:val="22"/>
          <w:szCs w:val="22"/>
        </w:rPr>
        <w:t>Substance Use and Addiction</w:t>
      </w:r>
    </w:p>
    <w:p w14:paraId="365F5908" w14:textId="5C54211C" w:rsidR="00E02A66" w:rsidRPr="00BA70AB" w:rsidRDefault="00E02A66" w:rsidP="007932F1">
      <w:pPr>
        <w:numPr>
          <w:ilvl w:val="0"/>
          <w:numId w:val="43"/>
        </w:numPr>
        <w:ind w:left="504"/>
        <w:rPr>
          <w:rFonts w:asciiTheme="majorHAnsi" w:hAnsiTheme="majorHAnsi" w:cstheme="majorHAnsi"/>
          <w:sz w:val="22"/>
          <w:szCs w:val="22"/>
        </w:rPr>
      </w:pPr>
      <w:r w:rsidRPr="00BA70AB">
        <w:rPr>
          <w:rFonts w:asciiTheme="majorHAnsi" w:hAnsiTheme="majorHAnsi" w:cstheme="majorHAnsi"/>
          <w:bCs/>
          <w:sz w:val="22"/>
          <w:szCs w:val="22"/>
        </w:rPr>
        <w:t xml:space="preserve">Chapter 24: </w:t>
      </w:r>
      <w:r w:rsidRPr="00BA70AB">
        <w:rPr>
          <w:rFonts w:asciiTheme="majorHAnsi" w:hAnsiTheme="majorHAnsi" w:cstheme="majorHAnsi"/>
          <w:sz w:val="22"/>
          <w:szCs w:val="22"/>
        </w:rPr>
        <w:t xml:space="preserve">Health Disparities, HIV/AIDS, and Framing a Public Health Agenda </w:t>
      </w:r>
    </w:p>
    <w:p w14:paraId="374CB65D" w14:textId="46683919" w:rsidR="00D02727" w:rsidRPr="00BA70AB" w:rsidRDefault="00D02727" w:rsidP="007932F1">
      <w:pPr>
        <w:numPr>
          <w:ilvl w:val="0"/>
          <w:numId w:val="43"/>
        </w:numPr>
        <w:ind w:left="504"/>
        <w:rPr>
          <w:rStyle w:val="Hyperlink"/>
          <w:rFonts w:asciiTheme="majorHAnsi" w:hAnsiTheme="majorHAnsi" w:cstheme="majorHAnsi"/>
          <w:color w:val="auto"/>
          <w:sz w:val="22"/>
          <w:szCs w:val="22"/>
          <w:u w:val="none"/>
        </w:rPr>
      </w:pPr>
      <w:proofErr w:type="spellStart"/>
      <w:r w:rsidRPr="00BA70AB">
        <w:rPr>
          <w:rFonts w:asciiTheme="majorHAnsi" w:hAnsiTheme="majorHAnsi" w:cstheme="majorHAnsi"/>
          <w:sz w:val="22"/>
          <w:szCs w:val="22"/>
        </w:rPr>
        <w:t>Dentato</w:t>
      </w:r>
      <w:proofErr w:type="spellEnd"/>
      <w:r w:rsidRPr="00BA70AB">
        <w:rPr>
          <w:rFonts w:asciiTheme="majorHAnsi" w:hAnsiTheme="majorHAnsi" w:cstheme="majorHAnsi"/>
          <w:sz w:val="22"/>
          <w:szCs w:val="22"/>
        </w:rPr>
        <w:t xml:space="preserve">, M. P., Ortiz, R., </w:t>
      </w:r>
      <w:proofErr w:type="spellStart"/>
      <w:r w:rsidRPr="00BA70AB">
        <w:rPr>
          <w:rFonts w:asciiTheme="majorHAnsi" w:hAnsiTheme="majorHAnsi" w:cstheme="majorHAnsi"/>
          <w:sz w:val="22"/>
          <w:szCs w:val="22"/>
        </w:rPr>
        <w:t>Orwat</w:t>
      </w:r>
      <w:proofErr w:type="spellEnd"/>
      <w:r w:rsidRPr="00BA70AB">
        <w:rPr>
          <w:rFonts w:asciiTheme="majorHAnsi" w:hAnsiTheme="majorHAnsi" w:cstheme="majorHAnsi"/>
          <w:sz w:val="22"/>
          <w:szCs w:val="22"/>
        </w:rPr>
        <w:t xml:space="preserve">, J., Kelly, B. L., Gates, T. G., &amp; Propper, E. (2019). Peer-Based Education and Use of the SBIRT Model in Unique Settings with Transgender Young Adults. </w:t>
      </w:r>
      <w:r w:rsidRPr="00BA70AB">
        <w:rPr>
          <w:rFonts w:asciiTheme="majorHAnsi" w:hAnsiTheme="majorHAnsi" w:cstheme="majorHAnsi"/>
          <w:i/>
          <w:iCs/>
          <w:sz w:val="22"/>
          <w:szCs w:val="22"/>
        </w:rPr>
        <w:t>Journal of Social Work Practice in the Addictions</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19</w:t>
      </w:r>
      <w:r w:rsidRPr="00BA70AB">
        <w:rPr>
          <w:rFonts w:asciiTheme="majorHAnsi" w:hAnsiTheme="majorHAnsi" w:cstheme="majorHAnsi"/>
          <w:sz w:val="22"/>
          <w:szCs w:val="22"/>
        </w:rPr>
        <w:t>(1-2), 139-157.</w:t>
      </w:r>
    </w:p>
    <w:p w14:paraId="139781BE" w14:textId="66A0B9EA" w:rsidR="00097159" w:rsidRPr="00CC55B8" w:rsidRDefault="00D02727" w:rsidP="00CC55B8">
      <w:pPr>
        <w:numPr>
          <w:ilvl w:val="0"/>
          <w:numId w:val="43"/>
        </w:numPr>
        <w:ind w:left="504"/>
        <w:rPr>
          <w:rFonts w:asciiTheme="majorHAnsi" w:hAnsiTheme="majorHAnsi" w:cstheme="majorHAnsi"/>
          <w:sz w:val="22"/>
          <w:szCs w:val="22"/>
        </w:rPr>
      </w:pPr>
      <w:r w:rsidRPr="00BA70AB">
        <w:rPr>
          <w:rStyle w:val="Hyperlink"/>
          <w:rFonts w:asciiTheme="majorHAnsi" w:hAnsiTheme="majorHAnsi" w:cstheme="majorHAnsi"/>
          <w:color w:val="000000" w:themeColor="text1"/>
          <w:sz w:val="22"/>
          <w:szCs w:val="22"/>
          <w:u w:val="none"/>
        </w:rPr>
        <w:t>Choose 1 of the recommended content items below</w:t>
      </w:r>
      <w:r w:rsidRPr="00BA70AB">
        <w:rPr>
          <w:rFonts w:asciiTheme="majorHAnsi" w:hAnsiTheme="majorHAnsi" w:cstheme="majorHAnsi"/>
          <w:sz w:val="22"/>
          <w:szCs w:val="22"/>
        </w:rPr>
        <w:t xml:space="preserve"> </w:t>
      </w:r>
      <w:r w:rsidR="007C100E" w:rsidRPr="00BA70AB">
        <w:rPr>
          <w:rFonts w:asciiTheme="majorHAnsi" w:hAnsiTheme="majorHAnsi" w:cstheme="majorHAnsi"/>
          <w:sz w:val="22"/>
          <w:szCs w:val="22"/>
        </w:rPr>
        <w:t>from HIV/AIDS</w:t>
      </w:r>
      <w:r w:rsidRPr="00BA70AB">
        <w:rPr>
          <w:rFonts w:asciiTheme="majorHAnsi" w:hAnsiTheme="majorHAnsi" w:cstheme="majorHAnsi"/>
          <w:sz w:val="22"/>
          <w:szCs w:val="22"/>
        </w:rPr>
        <w:t>, Sexual Health, and Risk Behaviors</w:t>
      </w:r>
      <w:r w:rsidR="007C100E" w:rsidRPr="00BA70AB">
        <w:rPr>
          <w:rFonts w:asciiTheme="majorHAnsi" w:hAnsiTheme="majorHAnsi" w:cstheme="majorHAnsi"/>
          <w:sz w:val="22"/>
          <w:szCs w:val="22"/>
        </w:rPr>
        <w:t xml:space="preserve"> </w:t>
      </w:r>
    </w:p>
    <w:p w14:paraId="02E76259" w14:textId="6687B339" w:rsidR="00E02A66" w:rsidRPr="00BA70AB" w:rsidRDefault="00E02A66" w:rsidP="00CC55B8">
      <w:pPr>
        <w:spacing w:before="120" w:after="120"/>
        <w:ind w:left="144"/>
        <w:rPr>
          <w:rFonts w:asciiTheme="majorHAnsi" w:eastAsia="Arial" w:hAnsiTheme="majorHAnsi" w:cstheme="majorHAnsi"/>
          <w:b/>
          <w:sz w:val="22"/>
          <w:szCs w:val="22"/>
        </w:rPr>
      </w:pPr>
      <w:r w:rsidRPr="00BA70AB">
        <w:rPr>
          <w:rFonts w:asciiTheme="majorHAnsi" w:eastAsia="Arial" w:hAnsiTheme="majorHAnsi" w:cstheme="majorHAnsi"/>
          <w:b/>
          <w:sz w:val="22"/>
          <w:szCs w:val="22"/>
        </w:rPr>
        <w:t xml:space="preserve">Recommended </w:t>
      </w:r>
      <w:r w:rsidR="004F5C2D" w:rsidRPr="00BA70AB">
        <w:rPr>
          <w:rFonts w:asciiTheme="majorHAnsi" w:hAnsiTheme="majorHAnsi" w:cstheme="majorHAnsi"/>
          <w:b/>
          <w:color w:val="000000"/>
          <w:sz w:val="22"/>
          <w:szCs w:val="22"/>
        </w:rPr>
        <w:t>Content</w:t>
      </w:r>
    </w:p>
    <w:p w14:paraId="01B4AD07" w14:textId="77777777" w:rsidR="00E02A66" w:rsidRPr="00044949" w:rsidRDefault="00E02A66" w:rsidP="00CC55B8">
      <w:pPr>
        <w:ind w:firstLine="360"/>
        <w:rPr>
          <w:rFonts w:asciiTheme="majorHAnsi" w:eastAsia="Arial" w:hAnsiTheme="majorHAnsi" w:cstheme="majorHAnsi"/>
          <w:i/>
          <w:sz w:val="22"/>
          <w:szCs w:val="22"/>
        </w:rPr>
      </w:pPr>
      <w:r w:rsidRPr="00044949">
        <w:rPr>
          <w:rFonts w:asciiTheme="majorHAnsi" w:eastAsia="Arial" w:hAnsiTheme="majorHAnsi" w:cstheme="majorHAnsi"/>
          <w:i/>
          <w:sz w:val="22"/>
          <w:szCs w:val="22"/>
        </w:rPr>
        <w:t>Substance Use and Addiction</w:t>
      </w:r>
    </w:p>
    <w:p w14:paraId="0B5E9DF8" w14:textId="77777777" w:rsidR="00E02A66" w:rsidRPr="00BA70AB" w:rsidRDefault="00E02A66" w:rsidP="007932F1">
      <w:pPr>
        <w:numPr>
          <w:ilvl w:val="0"/>
          <w:numId w:val="28"/>
        </w:numPr>
        <w:ind w:left="648"/>
        <w:rPr>
          <w:rFonts w:asciiTheme="majorHAnsi" w:hAnsiTheme="majorHAnsi" w:cstheme="majorHAnsi"/>
          <w:sz w:val="22"/>
          <w:szCs w:val="22"/>
        </w:rPr>
      </w:pPr>
      <w:proofErr w:type="spellStart"/>
      <w:r w:rsidRPr="00BA70AB">
        <w:rPr>
          <w:rFonts w:asciiTheme="majorHAnsi" w:hAnsiTheme="majorHAnsi" w:cstheme="majorHAnsi"/>
          <w:sz w:val="22"/>
          <w:szCs w:val="22"/>
        </w:rPr>
        <w:lastRenderedPageBreak/>
        <w:t>Dentato</w:t>
      </w:r>
      <w:proofErr w:type="spellEnd"/>
      <w:r w:rsidRPr="00BA70AB">
        <w:rPr>
          <w:rFonts w:asciiTheme="majorHAnsi" w:hAnsiTheme="majorHAnsi" w:cstheme="majorHAnsi"/>
          <w:sz w:val="22"/>
          <w:szCs w:val="22"/>
        </w:rPr>
        <w:t xml:space="preserve">, M. P., Kelly, B. L., Lloyd, M. R., &amp; Busch, N. (2018). Preparing social workers for practice with LGBT populations affected by substance use: perceptions from students, alumni, and service providers. </w:t>
      </w:r>
      <w:r w:rsidRPr="00BA70AB">
        <w:rPr>
          <w:rFonts w:asciiTheme="majorHAnsi" w:hAnsiTheme="majorHAnsi" w:cstheme="majorHAnsi"/>
          <w:i/>
          <w:iCs/>
          <w:sz w:val="22"/>
          <w:szCs w:val="22"/>
        </w:rPr>
        <w:t>Social Work Education</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37</w:t>
      </w:r>
      <w:r w:rsidRPr="00BA70AB">
        <w:rPr>
          <w:rFonts w:asciiTheme="majorHAnsi" w:hAnsiTheme="majorHAnsi" w:cstheme="majorHAnsi"/>
          <w:sz w:val="22"/>
          <w:szCs w:val="22"/>
        </w:rPr>
        <w:t>(3), 294-314.</w:t>
      </w:r>
    </w:p>
    <w:p w14:paraId="4F67F9E4" w14:textId="77777777" w:rsidR="00E02A66" w:rsidRPr="00BA70AB" w:rsidRDefault="00E02A66" w:rsidP="007932F1">
      <w:pPr>
        <w:numPr>
          <w:ilvl w:val="0"/>
          <w:numId w:val="28"/>
        </w:numPr>
        <w:ind w:left="648"/>
        <w:rPr>
          <w:rFonts w:asciiTheme="majorHAnsi" w:hAnsiTheme="majorHAnsi" w:cstheme="majorHAnsi"/>
          <w:sz w:val="22"/>
          <w:szCs w:val="22"/>
        </w:rPr>
      </w:pPr>
      <w:proofErr w:type="spellStart"/>
      <w:r w:rsidRPr="00BA70AB">
        <w:rPr>
          <w:rFonts w:asciiTheme="majorHAnsi" w:hAnsiTheme="majorHAnsi" w:cstheme="majorHAnsi"/>
          <w:sz w:val="22"/>
          <w:szCs w:val="22"/>
        </w:rPr>
        <w:t>Keuroghlian</w:t>
      </w:r>
      <w:proofErr w:type="spellEnd"/>
      <w:r w:rsidRPr="00BA70AB">
        <w:rPr>
          <w:rFonts w:asciiTheme="majorHAnsi" w:hAnsiTheme="majorHAnsi" w:cstheme="majorHAnsi"/>
          <w:sz w:val="22"/>
          <w:szCs w:val="22"/>
        </w:rPr>
        <w:t xml:space="preserve">, A. S., Reisner, S. L., White, J. M., &amp; Weiss, R. D. (2015). Substance use and treatment of substance use disorders in a community sample of transgender adults. </w:t>
      </w:r>
      <w:r w:rsidRPr="00BA70AB">
        <w:rPr>
          <w:rFonts w:asciiTheme="majorHAnsi" w:hAnsiTheme="majorHAnsi" w:cstheme="majorHAnsi"/>
          <w:i/>
          <w:iCs/>
          <w:sz w:val="22"/>
          <w:szCs w:val="22"/>
        </w:rPr>
        <w:t>Drug and Alcohol Dependence</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152</w:t>
      </w:r>
      <w:r w:rsidRPr="00BA70AB">
        <w:rPr>
          <w:rFonts w:asciiTheme="majorHAnsi" w:hAnsiTheme="majorHAnsi" w:cstheme="majorHAnsi"/>
          <w:sz w:val="22"/>
          <w:szCs w:val="22"/>
        </w:rPr>
        <w:t>, 139-146.</w:t>
      </w:r>
    </w:p>
    <w:p w14:paraId="13214A68" w14:textId="706161B2" w:rsidR="00097159" w:rsidRPr="008151D7" w:rsidRDefault="00E02A66" w:rsidP="008151D7">
      <w:pPr>
        <w:numPr>
          <w:ilvl w:val="0"/>
          <w:numId w:val="28"/>
        </w:numPr>
        <w:ind w:left="648"/>
        <w:rPr>
          <w:rFonts w:asciiTheme="majorHAnsi" w:hAnsiTheme="majorHAnsi" w:cstheme="majorHAnsi"/>
          <w:sz w:val="22"/>
          <w:szCs w:val="22"/>
        </w:rPr>
      </w:pPr>
      <w:proofErr w:type="spellStart"/>
      <w:r w:rsidRPr="00BA70AB">
        <w:rPr>
          <w:rFonts w:asciiTheme="majorHAnsi" w:hAnsiTheme="majorHAnsi" w:cstheme="majorHAnsi"/>
          <w:sz w:val="22"/>
          <w:szCs w:val="22"/>
        </w:rPr>
        <w:t>Mericle</w:t>
      </w:r>
      <w:proofErr w:type="spellEnd"/>
      <w:r w:rsidRPr="00BA70AB">
        <w:rPr>
          <w:rFonts w:asciiTheme="majorHAnsi" w:hAnsiTheme="majorHAnsi" w:cstheme="majorHAnsi"/>
          <w:sz w:val="22"/>
          <w:szCs w:val="22"/>
        </w:rPr>
        <w:t xml:space="preserve">, A. A., de Guzman, R., </w:t>
      </w:r>
      <w:proofErr w:type="spellStart"/>
      <w:r w:rsidRPr="00BA70AB">
        <w:rPr>
          <w:rFonts w:asciiTheme="majorHAnsi" w:hAnsiTheme="majorHAnsi" w:cstheme="majorHAnsi"/>
          <w:sz w:val="22"/>
          <w:szCs w:val="22"/>
        </w:rPr>
        <w:t>Hemberg</w:t>
      </w:r>
      <w:proofErr w:type="spellEnd"/>
      <w:r w:rsidRPr="00BA70AB">
        <w:rPr>
          <w:rFonts w:asciiTheme="majorHAnsi" w:hAnsiTheme="majorHAnsi" w:cstheme="majorHAnsi"/>
          <w:sz w:val="22"/>
          <w:szCs w:val="22"/>
        </w:rPr>
        <w:t xml:space="preserve">, J., </w:t>
      </w:r>
      <w:proofErr w:type="spellStart"/>
      <w:r w:rsidRPr="00BA70AB">
        <w:rPr>
          <w:rFonts w:asciiTheme="majorHAnsi" w:hAnsiTheme="majorHAnsi" w:cstheme="majorHAnsi"/>
          <w:sz w:val="22"/>
          <w:szCs w:val="22"/>
        </w:rPr>
        <w:t>Yette</w:t>
      </w:r>
      <w:proofErr w:type="spellEnd"/>
      <w:r w:rsidRPr="00BA70AB">
        <w:rPr>
          <w:rFonts w:asciiTheme="majorHAnsi" w:hAnsiTheme="majorHAnsi" w:cstheme="majorHAnsi"/>
          <w:sz w:val="22"/>
          <w:szCs w:val="22"/>
        </w:rPr>
        <w:t xml:space="preserve">, E., Drabble, L., &amp; </w:t>
      </w:r>
      <w:proofErr w:type="spellStart"/>
      <w:r w:rsidRPr="00BA70AB">
        <w:rPr>
          <w:rFonts w:asciiTheme="majorHAnsi" w:hAnsiTheme="majorHAnsi" w:cstheme="majorHAnsi"/>
          <w:sz w:val="22"/>
          <w:szCs w:val="22"/>
        </w:rPr>
        <w:t>Trocki</w:t>
      </w:r>
      <w:proofErr w:type="spellEnd"/>
      <w:r w:rsidRPr="00BA70AB">
        <w:rPr>
          <w:rFonts w:asciiTheme="majorHAnsi" w:hAnsiTheme="majorHAnsi" w:cstheme="majorHAnsi"/>
          <w:sz w:val="22"/>
          <w:szCs w:val="22"/>
        </w:rPr>
        <w:t xml:space="preserve">, K. (2018). Delivering LGBT-sensitive substance use treatment to sexual minority women. </w:t>
      </w:r>
      <w:r w:rsidRPr="00BA70AB">
        <w:rPr>
          <w:rFonts w:asciiTheme="majorHAnsi" w:hAnsiTheme="majorHAnsi" w:cstheme="majorHAnsi"/>
          <w:i/>
          <w:iCs/>
          <w:sz w:val="22"/>
          <w:szCs w:val="22"/>
        </w:rPr>
        <w:t>Journal of Gay &amp; Lesbian Social Services</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30</w:t>
      </w:r>
      <w:r w:rsidRPr="00BA70AB">
        <w:rPr>
          <w:rFonts w:asciiTheme="majorHAnsi" w:hAnsiTheme="majorHAnsi" w:cstheme="majorHAnsi"/>
          <w:sz w:val="22"/>
          <w:szCs w:val="22"/>
        </w:rPr>
        <w:t>(4), 393-408.</w:t>
      </w:r>
    </w:p>
    <w:p w14:paraId="5BEADD05" w14:textId="4A3C55FB" w:rsidR="00E02A66" w:rsidRPr="00BA70AB" w:rsidRDefault="00E02A66" w:rsidP="00E02A66">
      <w:pPr>
        <w:ind w:firstLine="360"/>
        <w:rPr>
          <w:rFonts w:asciiTheme="majorHAnsi" w:eastAsia="Arial" w:hAnsiTheme="majorHAnsi" w:cstheme="majorHAnsi"/>
          <w:i/>
          <w:sz w:val="22"/>
          <w:szCs w:val="22"/>
        </w:rPr>
      </w:pPr>
      <w:r w:rsidRPr="00BA70AB">
        <w:rPr>
          <w:rFonts w:asciiTheme="majorHAnsi" w:eastAsia="Arial" w:hAnsiTheme="majorHAnsi" w:cstheme="majorHAnsi"/>
          <w:i/>
          <w:sz w:val="22"/>
          <w:szCs w:val="22"/>
        </w:rPr>
        <w:t>HIV/AIDS</w:t>
      </w:r>
      <w:r w:rsidR="00A110DC" w:rsidRPr="00BA70AB">
        <w:rPr>
          <w:rFonts w:asciiTheme="majorHAnsi" w:eastAsia="Arial" w:hAnsiTheme="majorHAnsi" w:cstheme="majorHAnsi"/>
          <w:i/>
          <w:sz w:val="22"/>
          <w:szCs w:val="22"/>
        </w:rPr>
        <w:t xml:space="preserve">, </w:t>
      </w:r>
      <w:r w:rsidRPr="00BA70AB">
        <w:rPr>
          <w:rFonts w:asciiTheme="majorHAnsi" w:eastAsia="Arial" w:hAnsiTheme="majorHAnsi" w:cstheme="majorHAnsi"/>
          <w:i/>
          <w:sz w:val="22"/>
          <w:szCs w:val="22"/>
        </w:rPr>
        <w:t>Sexual</w:t>
      </w:r>
      <w:r w:rsidR="00A110DC" w:rsidRPr="00BA70AB">
        <w:rPr>
          <w:rFonts w:asciiTheme="majorHAnsi" w:eastAsia="Arial" w:hAnsiTheme="majorHAnsi" w:cstheme="majorHAnsi"/>
          <w:i/>
          <w:sz w:val="22"/>
          <w:szCs w:val="22"/>
        </w:rPr>
        <w:t xml:space="preserve"> Health, and</w:t>
      </w:r>
      <w:r w:rsidRPr="00BA70AB">
        <w:rPr>
          <w:rFonts w:asciiTheme="majorHAnsi" w:eastAsia="Arial" w:hAnsiTheme="majorHAnsi" w:cstheme="majorHAnsi"/>
          <w:i/>
          <w:sz w:val="22"/>
          <w:szCs w:val="22"/>
        </w:rPr>
        <w:t xml:space="preserve"> Risk Behavior</w:t>
      </w:r>
      <w:r w:rsidR="00A110DC" w:rsidRPr="00BA70AB">
        <w:rPr>
          <w:rFonts w:asciiTheme="majorHAnsi" w:eastAsia="Arial" w:hAnsiTheme="majorHAnsi" w:cstheme="majorHAnsi"/>
          <w:i/>
          <w:sz w:val="22"/>
          <w:szCs w:val="22"/>
        </w:rPr>
        <w:t>s</w:t>
      </w:r>
    </w:p>
    <w:p w14:paraId="5C2DEDD1" w14:textId="77777777" w:rsidR="00E02A66" w:rsidRPr="00BA70AB" w:rsidRDefault="00E02A66" w:rsidP="007932F1">
      <w:pPr>
        <w:numPr>
          <w:ilvl w:val="0"/>
          <w:numId w:val="27"/>
        </w:numPr>
        <w:rPr>
          <w:rFonts w:asciiTheme="majorHAnsi" w:hAnsiTheme="majorHAnsi" w:cstheme="majorHAnsi"/>
          <w:sz w:val="22"/>
          <w:szCs w:val="22"/>
        </w:rPr>
      </w:pPr>
      <w:proofErr w:type="spellStart"/>
      <w:r w:rsidRPr="00BA70AB">
        <w:rPr>
          <w:rFonts w:asciiTheme="majorHAnsi" w:hAnsiTheme="majorHAnsi" w:cstheme="majorHAnsi"/>
          <w:sz w:val="22"/>
          <w:szCs w:val="22"/>
        </w:rPr>
        <w:t>Chng</w:t>
      </w:r>
      <w:proofErr w:type="spellEnd"/>
      <w:r w:rsidRPr="00BA70AB">
        <w:rPr>
          <w:rFonts w:asciiTheme="majorHAnsi" w:hAnsiTheme="majorHAnsi" w:cstheme="majorHAnsi"/>
          <w:sz w:val="22"/>
          <w:szCs w:val="22"/>
        </w:rPr>
        <w:t xml:space="preserve">, C.L., Wong, F.Y., Park, R.J., Edberg, M.C., &amp; Lai, D.S. (2003). A model for understanding sexual health among Asian American/Pacific Islander men who have sex with men (MSM) in the United States. </w:t>
      </w:r>
      <w:r w:rsidRPr="00BA70AB">
        <w:rPr>
          <w:rFonts w:asciiTheme="majorHAnsi" w:hAnsiTheme="majorHAnsi" w:cstheme="majorHAnsi"/>
          <w:i/>
          <w:iCs/>
          <w:sz w:val="22"/>
          <w:szCs w:val="22"/>
        </w:rPr>
        <w:t>AIDS Education and Prevention</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15</w:t>
      </w:r>
      <w:r w:rsidRPr="00BA70AB">
        <w:rPr>
          <w:rFonts w:asciiTheme="majorHAnsi" w:hAnsiTheme="majorHAnsi" w:cstheme="majorHAnsi"/>
          <w:sz w:val="22"/>
          <w:szCs w:val="22"/>
        </w:rPr>
        <w:t>(1 Supplement), 21-38.</w:t>
      </w:r>
    </w:p>
    <w:p w14:paraId="5D48C532" w14:textId="07FA62AC" w:rsidR="0053344E" w:rsidRPr="00BA70AB" w:rsidRDefault="0053344E" w:rsidP="007932F1">
      <w:pPr>
        <w:pStyle w:val="ListParagraph"/>
        <w:numPr>
          <w:ilvl w:val="0"/>
          <w:numId w:val="50"/>
        </w:numPr>
        <w:rPr>
          <w:rFonts w:asciiTheme="majorHAnsi" w:hAnsiTheme="majorHAnsi" w:cstheme="majorHAnsi"/>
        </w:rPr>
      </w:pPr>
      <w:r w:rsidRPr="00BA70AB">
        <w:rPr>
          <w:rFonts w:asciiTheme="majorHAnsi" w:hAnsiTheme="majorHAnsi" w:cstheme="majorHAnsi"/>
        </w:rPr>
        <w:t xml:space="preserve">Patel, V. V., </w:t>
      </w:r>
      <w:proofErr w:type="spellStart"/>
      <w:r w:rsidRPr="00BA70AB">
        <w:rPr>
          <w:rFonts w:asciiTheme="majorHAnsi" w:hAnsiTheme="majorHAnsi" w:cstheme="majorHAnsi"/>
        </w:rPr>
        <w:t>Masyukova</w:t>
      </w:r>
      <w:proofErr w:type="spellEnd"/>
      <w:r w:rsidRPr="00BA70AB">
        <w:rPr>
          <w:rFonts w:asciiTheme="majorHAnsi" w:hAnsiTheme="majorHAnsi" w:cstheme="majorHAnsi"/>
        </w:rPr>
        <w:t xml:space="preserve">, M., Sutton, D., &amp; Horvath, K. J. (2016). Social media use and HIV-related risk behaviors in young black and Latino gay and bi men and transgender individuals in New York City: </w:t>
      </w:r>
      <w:r w:rsidR="00166D5D" w:rsidRPr="00BA70AB">
        <w:rPr>
          <w:rFonts w:asciiTheme="majorHAnsi" w:hAnsiTheme="majorHAnsi" w:cstheme="majorHAnsi"/>
        </w:rPr>
        <w:t>I</w:t>
      </w:r>
      <w:r w:rsidRPr="00BA70AB">
        <w:rPr>
          <w:rFonts w:asciiTheme="majorHAnsi" w:hAnsiTheme="majorHAnsi" w:cstheme="majorHAnsi"/>
        </w:rPr>
        <w:t xml:space="preserve">mplications for online interventions. </w:t>
      </w:r>
      <w:r w:rsidRPr="00BA70AB">
        <w:rPr>
          <w:rFonts w:asciiTheme="majorHAnsi" w:hAnsiTheme="majorHAnsi" w:cstheme="majorHAnsi"/>
          <w:i/>
          <w:iCs/>
        </w:rPr>
        <w:t>Journal of Urban Health</w:t>
      </w:r>
      <w:r w:rsidRPr="00BA70AB">
        <w:rPr>
          <w:rFonts w:asciiTheme="majorHAnsi" w:hAnsiTheme="majorHAnsi" w:cstheme="majorHAnsi"/>
        </w:rPr>
        <w:t xml:space="preserve">, </w:t>
      </w:r>
      <w:r w:rsidRPr="00BA70AB">
        <w:rPr>
          <w:rFonts w:asciiTheme="majorHAnsi" w:hAnsiTheme="majorHAnsi" w:cstheme="majorHAnsi"/>
          <w:i/>
          <w:iCs/>
        </w:rPr>
        <w:t>93</w:t>
      </w:r>
      <w:r w:rsidRPr="00BA70AB">
        <w:rPr>
          <w:rFonts w:asciiTheme="majorHAnsi" w:hAnsiTheme="majorHAnsi" w:cstheme="majorHAnsi"/>
        </w:rPr>
        <w:t>(2), 388-399.</w:t>
      </w:r>
    </w:p>
    <w:p w14:paraId="22B6E584" w14:textId="78E36FC3" w:rsidR="006D25E5" w:rsidRPr="00BA70AB" w:rsidRDefault="006D25E5" w:rsidP="007932F1">
      <w:pPr>
        <w:pStyle w:val="ListParagraph"/>
        <w:numPr>
          <w:ilvl w:val="0"/>
          <w:numId w:val="50"/>
        </w:numPr>
        <w:rPr>
          <w:rFonts w:asciiTheme="majorHAnsi" w:hAnsiTheme="majorHAnsi" w:cstheme="majorHAnsi"/>
        </w:rPr>
      </w:pPr>
      <w:r w:rsidRPr="00BA70AB">
        <w:rPr>
          <w:rFonts w:asciiTheme="majorHAnsi" w:hAnsiTheme="majorHAnsi" w:cstheme="majorHAnsi"/>
        </w:rPr>
        <w:t xml:space="preserve">Rhodes, S. D., McCoy, T. P., </w:t>
      </w:r>
      <w:proofErr w:type="spellStart"/>
      <w:r w:rsidRPr="00BA70AB">
        <w:rPr>
          <w:rFonts w:asciiTheme="majorHAnsi" w:hAnsiTheme="majorHAnsi" w:cstheme="majorHAnsi"/>
        </w:rPr>
        <w:t>Hergenrather</w:t>
      </w:r>
      <w:proofErr w:type="spellEnd"/>
      <w:r w:rsidRPr="00BA70AB">
        <w:rPr>
          <w:rFonts w:asciiTheme="majorHAnsi" w:hAnsiTheme="majorHAnsi" w:cstheme="majorHAnsi"/>
        </w:rPr>
        <w:t xml:space="preserve">, K. C., </w:t>
      </w:r>
      <w:proofErr w:type="spellStart"/>
      <w:r w:rsidRPr="00BA70AB">
        <w:rPr>
          <w:rFonts w:asciiTheme="majorHAnsi" w:hAnsiTheme="majorHAnsi" w:cstheme="majorHAnsi"/>
        </w:rPr>
        <w:t>Vissman</w:t>
      </w:r>
      <w:proofErr w:type="spellEnd"/>
      <w:r w:rsidRPr="00BA70AB">
        <w:rPr>
          <w:rFonts w:asciiTheme="majorHAnsi" w:hAnsiTheme="majorHAnsi" w:cstheme="majorHAnsi"/>
        </w:rPr>
        <w:t xml:space="preserve">, A. T., Wolfson, M., Alonzo, J., ... &amp; </w:t>
      </w:r>
      <w:proofErr w:type="spellStart"/>
      <w:r w:rsidRPr="00BA70AB">
        <w:rPr>
          <w:rFonts w:asciiTheme="majorHAnsi" w:hAnsiTheme="majorHAnsi" w:cstheme="majorHAnsi"/>
        </w:rPr>
        <w:t>Eng</w:t>
      </w:r>
      <w:proofErr w:type="spellEnd"/>
      <w:r w:rsidRPr="00BA70AB">
        <w:rPr>
          <w:rFonts w:asciiTheme="majorHAnsi" w:hAnsiTheme="majorHAnsi" w:cstheme="majorHAnsi"/>
        </w:rPr>
        <w:t xml:space="preserve">, E. (2012). Prevalence estimates of health risk behaviors of immigrant Latino men who have sex with men. </w:t>
      </w:r>
      <w:r w:rsidRPr="00BA70AB">
        <w:rPr>
          <w:rFonts w:asciiTheme="majorHAnsi" w:hAnsiTheme="majorHAnsi" w:cstheme="majorHAnsi"/>
          <w:i/>
          <w:iCs/>
        </w:rPr>
        <w:t>The Journal of Rural Health</w:t>
      </w:r>
      <w:r w:rsidRPr="00BA70AB">
        <w:rPr>
          <w:rFonts w:asciiTheme="majorHAnsi" w:hAnsiTheme="majorHAnsi" w:cstheme="majorHAnsi"/>
        </w:rPr>
        <w:t xml:space="preserve">, </w:t>
      </w:r>
      <w:r w:rsidRPr="00BA70AB">
        <w:rPr>
          <w:rFonts w:asciiTheme="majorHAnsi" w:hAnsiTheme="majorHAnsi" w:cstheme="majorHAnsi"/>
          <w:i/>
          <w:iCs/>
        </w:rPr>
        <w:t>28</w:t>
      </w:r>
      <w:r w:rsidRPr="00BA70AB">
        <w:rPr>
          <w:rFonts w:asciiTheme="majorHAnsi" w:hAnsiTheme="majorHAnsi" w:cstheme="majorHAnsi"/>
        </w:rPr>
        <w:t>(1), 73-83.</w:t>
      </w:r>
    </w:p>
    <w:p w14:paraId="75379CF7" w14:textId="6CF16AF5" w:rsidR="00E95BEB" w:rsidRPr="00BA70AB" w:rsidRDefault="00E02A66" w:rsidP="007932F1">
      <w:pPr>
        <w:pStyle w:val="ListParagraph"/>
        <w:numPr>
          <w:ilvl w:val="0"/>
          <w:numId w:val="50"/>
        </w:numPr>
        <w:rPr>
          <w:rFonts w:asciiTheme="majorHAnsi" w:hAnsiTheme="majorHAnsi" w:cstheme="majorHAnsi"/>
        </w:rPr>
      </w:pPr>
      <w:r w:rsidRPr="00BA70AB">
        <w:rPr>
          <w:rFonts w:asciiTheme="majorHAnsi" w:hAnsiTheme="majorHAnsi" w:cstheme="majorHAnsi"/>
          <w:lang w:val="es-ES"/>
        </w:rPr>
        <w:t xml:space="preserve">Silva‐Santisteban, A., Eng, S., de la Iglesia, G., </w:t>
      </w:r>
      <w:proofErr w:type="spellStart"/>
      <w:r w:rsidRPr="00BA70AB">
        <w:rPr>
          <w:rFonts w:asciiTheme="majorHAnsi" w:hAnsiTheme="majorHAnsi" w:cstheme="majorHAnsi"/>
          <w:lang w:val="es-ES"/>
        </w:rPr>
        <w:t>Falistocco</w:t>
      </w:r>
      <w:proofErr w:type="spellEnd"/>
      <w:r w:rsidRPr="00BA70AB">
        <w:rPr>
          <w:rFonts w:asciiTheme="majorHAnsi" w:hAnsiTheme="majorHAnsi" w:cstheme="majorHAnsi"/>
          <w:lang w:val="es-ES"/>
        </w:rPr>
        <w:t xml:space="preserve">, C., &amp; </w:t>
      </w:r>
      <w:proofErr w:type="spellStart"/>
      <w:r w:rsidRPr="00BA70AB">
        <w:rPr>
          <w:rFonts w:asciiTheme="majorHAnsi" w:hAnsiTheme="majorHAnsi" w:cstheme="majorHAnsi"/>
          <w:lang w:val="es-ES"/>
        </w:rPr>
        <w:t>Mazin</w:t>
      </w:r>
      <w:proofErr w:type="spellEnd"/>
      <w:r w:rsidRPr="00BA70AB">
        <w:rPr>
          <w:rFonts w:asciiTheme="majorHAnsi" w:hAnsiTheme="majorHAnsi" w:cstheme="majorHAnsi"/>
          <w:lang w:val="es-ES"/>
        </w:rPr>
        <w:t xml:space="preserve">, R. (2016). </w:t>
      </w:r>
      <w:r w:rsidRPr="00BA70AB">
        <w:rPr>
          <w:rFonts w:asciiTheme="majorHAnsi" w:hAnsiTheme="majorHAnsi" w:cstheme="majorHAnsi"/>
        </w:rPr>
        <w:t xml:space="preserve">HIV prevention among transgender women in Latin America: Implementation, </w:t>
      </w:r>
      <w:r w:rsidR="00CC55B8" w:rsidRPr="00BA70AB">
        <w:rPr>
          <w:rFonts w:asciiTheme="majorHAnsi" w:hAnsiTheme="majorHAnsi" w:cstheme="majorHAnsi"/>
        </w:rPr>
        <w:t>gaps,</w:t>
      </w:r>
      <w:r w:rsidRPr="00BA70AB">
        <w:rPr>
          <w:rFonts w:asciiTheme="majorHAnsi" w:hAnsiTheme="majorHAnsi" w:cstheme="majorHAnsi"/>
        </w:rPr>
        <w:t xml:space="preserve"> and challenges. </w:t>
      </w:r>
      <w:r w:rsidRPr="00BA70AB">
        <w:rPr>
          <w:rFonts w:asciiTheme="majorHAnsi" w:hAnsiTheme="majorHAnsi" w:cstheme="majorHAnsi"/>
          <w:i/>
          <w:iCs/>
        </w:rPr>
        <w:t>Journal of the International AIDS Society</w:t>
      </w:r>
      <w:r w:rsidRPr="00BA70AB">
        <w:rPr>
          <w:rFonts w:asciiTheme="majorHAnsi" w:hAnsiTheme="majorHAnsi" w:cstheme="majorHAnsi"/>
        </w:rPr>
        <w:t xml:space="preserve">, </w:t>
      </w:r>
      <w:r w:rsidRPr="00BA70AB">
        <w:rPr>
          <w:rFonts w:asciiTheme="majorHAnsi" w:hAnsiTheme="majorHAnsi" w:cstheme="majorHAnsi"/>
          <w:i/>
          <w:iCs/>
        </w:rPr>
        <w:t>19</w:t>
      </w:r>
      <w:r w:rsidRPr="00BA70AB">
        <w:rPr>
          <w:rFonts w:asciiTheme="majorHAnsi" w:hAnsiTheme="majorHAnsi" w:cstheme="majorHAnsi"/>
        </w:rPr>
        <w:t>, 1-10.</w:t>
      </w:r>
    </w:p>
    <w:p w14:paraId="168BCE38" w14:textId="7B6B76F2" w:rsidR="00F33844" w:rsidRPr="00204A52" w:rsidRDefault="00097159" w:rsidP="00D9759A">
      <w:pPr>
        <w:spacing w:before="120" w:after="120"/>
        <w:rPr>
          <w:rFonts w:asciiTheme="majorHAnsi" w:hAnsiTheme="majorHAnsi" w:cstheme="majorHAnsi"/>
          <w:b/>
          <w:bCs/>
          <w:kern w:val="36"/>
        </w:rPr>
      </w:pPr>
      <w:r w:rsidRPr="0033441D">
        <w:rPr>
          <w:rFonts w:asciiTheme="majorHAnsi" w:hAnsiTheme="majorHAnsi" w:cstheme="majorHAnsi"/>
          <w:b/>
        </w:rPr>
        <w:t>Module</w:t>
      </w:r>
      <w:r w:rsidR="00E02A66" w:rsidRPr="0033441D">
        <w:rPr>
          <w:rFonts w:asciiTheme="majorHAnsi" w:hAnsiTheme="majorHAnsi" w:cstheme="majorHAnsi"/>
          <w:b/>
        </w:rPr>
        <w:t xml:space="preserve"> 13</w:t>
      </w:r>
      <w:r w:rsidR="00E02A66" w:rsidRPr="0033441D">
        <w:rPr>
          <w:rFonts w:asciiTheme="majorHAnsi" w:hAnsiTheme="majorHAnsi" w:cstheme="majorHAnsi"/>
          <w:b/>
        </w:rPr>
        <w:tab/>
      </w:r>
      <w:r w:rsidR="00750E0B" w:rsidRPr="0033441D">
        <w:rPr>
          <w:rFonts w:asciiTheme="majorHAnsi" w:hAnsiTheme="majorHAnsi" w:cstheme="majorHAnsi"/>
          <w:b/>
          <w:bCs/>
        </w:rPr>
        <w:t>[</w:t>
      </w:r>
      <w:r w:rsidR="00750E0B" w:rsidRPr="0033441D">
        <w:rPr>
          <w:rStyle w:val="PageNumber"/>
          <w:rFonts w:asciiTheme="majorHAnsi" w:eastAsia="Calibri" w:hAnsiTheme="majorHAnsi" w:cstheme="majorHAnsi"/>
          <w:b/>
          <w:bCs/>
          <w:color w:val="000000" w:themeColor="text1"/>
        </w:rPr>
        <w:t>Date]</w:t>
      </w:r>
      <w:r w:rsidR="00750E0B" w:rsidRPr="00204A52">
        <w:rPr>
          <w:rFonts w:asciiTheme="majorHAnsi" w:hAnsiTheme="majorHAnsi" w:cstheme="majorHAnsi"/>
          <w:b/>
          <w:bCs/>
        </w:rPr>
        <w:tab/>
      </w:r>
      <w:r w:rsidR="00F33844" w:rsidRPr="00204A52">
        <w:rPr>
          <w:rFonts w:asciiTheme="majorHAnsi" w:hAnsiTheme="majorHAnsi" w:cstheme="majorHAnsi"/>
          <w:b/>
          <w:bCs/>
        </w:rPr>
        <w:tab/>
      </w:r>
    </w:p>
    <w:p w14:paraId="27E81D98" w14:textId="7760E12A" w:rsidR="00204388" w:rsidRPr="00BA70AB" w:rsidRDefault="00E02A66" w:rsidP="0033441D">
      <w:pPr>
        <w:spacing w:before="120" w:after="120"/>
        <w:ind w:left="144"/>
        <w:rPr>
          <w:rFonts w:asciiTheme="majorHAnsi" w:hAnsiTheme="majorHAnsi" w:cstheme="majorHAnsi"/>
          <w:b/>
          <w:bCs/>
          <w:sz w:val="22"/>
          <w:szCs w:val="22"/>
        </w:rPr>
      </w:pPr>
      <w:r w:rsidRPr="00BA70AB">
        <w:rPr>
          <w:rFonts w:asciiTheme="majorHAnsi" w:hAnsiTheme="majorHAnsi" w:cstheme="majorHAnsi"/>
          <w:b/>
          <w:bCs/>
          <w:sz w:val="22"/>
          <w:szCs w:val="22"/>
        </w:rPr>
        <w:t>Coupling &amp; Families: From Dating to Partnering, and the Impact of IPV</w:t>
      </w:r>
    </w:p>
    <w:p w14:paraId="2568E397" w14:textId="064070AD" w:rsidR="00C61C31" w:rsidRPr="00204A52" w:rsidRDefault="00C61C31" w:rsidP="00204A52">
      <w:pPr>
        <w:ind w:left="144"/>
        <w:rPr>
          <w:rFonts w:asciiTheme="majorHAnsi" w:hAnsiTheme="majorHAnsi" w:cstheme="majorHAnsi"/>
          <w:sz w:val="22"/>
          <w:szCs w:val="22"/>
        </w:rPr>
      </w:pPr>
      <w:r w:rsidRPr="00BA70AB">
        <w:rPr>
          <w:rFonts w:asciiTheme="majorHAnsi" w:hAnsiTheme="majorHAnsi" w:cstheme="majorHAnsi"/>
          <w:sz w:val="22"/>
          <w:szCs w:val="22"/>
        </w:rPr>
        <w:t>This module examines practice with LGBTQ+ couples, partners, and families including dating patterns and norms, the impact of intimate partner violence, and trauma informed practice.</w:t>
      </w:r>
      <w:r w:rsidR="009637A4" w:rsidRPr="00BA70AB">
        <w:rPr>
          <w:rFonts w:asciiTheme="majorHAnsi" w:hAnsiTheme="majorHAnsi" w:cstheme="majorHAnsi"/>
          <w:sz w:val="22"/>
          <w:szCs w:val="22"/>
        </w:rPr>
        <w:t xml:space="preserve"> Discussion will center upon queering partner formations and relationships, and highlight intersex, two-spirit demisexual, pansexual, and omnisexual populations, among others.</w:t>
      </w:r>
    </w:p>
    <w:p w14:paraId="117B0D94" w14:textId="2E372537" w:rsidR="00204388" w:rsidRPr="00BA70AB" w:rsidRDefault="00D9759A" w:rsidP="00204A52">
      <w:pPr>
        <w:spacing w:before="120" w:after="120"/>
        <w:ind w:left="144"/>
        <w:rPr>
          <w:rFonts w:asciiTheme="majorHAnsi" w:eastAsiaTheme="minorEastAsia" w:hAnsiTheme="majorHAnsi" w:cstheme="majorHAnsi"/>
          <w:sz w:val="22"/>
          <w:szCs w:val="22"/>
        </w:rPr>
      </w:pPr>
      <w:r w:rsidRPr="00BA70AB">
        <w:rPr>
          <w:rFonts w:asciiTheme="majorHAnsi" w:eastAsiaTheme="minorEastAsia" w:hAnsiTheme="majorHAnsi" w:cstheme="majorHAnsi"/>
          <w:b/>
          <w:bCs/>
          <w:sz w:val="22"/>
          <w:szCs w:val="22"/>
        </w:rPr>
        <w:t xml:space="preserve">Learning </w:t>
      </w:r>
      <w:r w:rsidR="00204388" w:rsidRPr="00BA70AB">
        <w:rPr>
          <w:rFonts w:asciiTheme="majorHAnsi" w:eastAsiaTheme="minorEastAsia" w:hAnsiTheme="majorHAnsi" w:cstheme="majorHAnsi"/>
          <w:b/>
          <w:bCs/>
          <w:sz w:val="22"/>
          <w:szCs w:val="22"/>
        </w:rPr>
        <w:t>Objectives</w:t>
      </w:r>
    </w:p>
    <w:p w14:paraId="713FC38A" w14:textId="4AB40AF0" w:rsidR="00E02A66" w:rsidRPr="00BA70AB" w:rsidRDefault="009D355A" w:rsidP="007932F1">
      <w:pPr>
        <w:numPr>
          <w:ilvl w:val="0"/>
          <w:numId w:val="62"/>
        </w:numPr>
        <w:ind w:left="504"/>
        <w:rPr>
          <w:rFonts w:asciiTheme="majorHAnsi" w:hAnsiTheme="majorHAnsi" w:cstheme="majorHAnsi"/>
          <w:bCs/>
          <w:sz w:val="22"/>
          <w:szCs w:val="22"/>
        </w:rPr>
      </w:pPr>
      <w:r w:rsidRPr="00BA70AB">
        <w:rPr>
          <w:rFonts w:asciiTheme="majorHAnsi" w:hAnsiTheme="majorHAnsi" w:cstheme="majorHAnsi"/>
          <w:bCs/>
          <w:sz w:val="22"/>
          <w:szCs w:val="22"/>
        </w:rPr>
        <w:t>Explor</w:t>
      </w:r>
      <w:r w:rsidR="00CA63AD" w:rsidRPr="00BA70AB">
        <w:rPr>
          <w:rFonts w:asciiTheme="majorHAnsi" w:hAnsiTheme="majorHAnsi" w:cstheme="majorHAnsi"/>
          <w:bCs/>
          <w:sz w:val="22"/>
          <w:szCs w:val="22"/>
        </w:rPr>
        <w:t>e</w:t>
      </w:r>
      <w:r w:rsidRPr="00BA70AB">
        <w:rPr>
          <w:rFonts w:asciiTheme="majorHAnsi" w:hAnsiTheme="majorHAnsi" w:cstheme="majorHAnsi"/>
          <w:bCs/>
          <w:sz w:val="22"/>
          <w:szCs w:val="22"/>
        </w:rPr>
        <w:t xml:space="preserve"> heteronormative and</w:t>
      </w:r>
      <w:r w:rsidR="00E02A66" w:rsidRPr="00BA70AB">
        <w:rPr>
          <w:rFonts w:asciiTheme="majorHAnsi" w:hAnsiTheme="majorHAnsi" w:cstheme="majorHAnsi"/>
          <w:bCs/>
          <w:sz w:val="22"/>
          <w:szCs w:val="22"/>
        </w:rPr>
        <w:t xml:space="preserve"> </w:t>
      </w:r>
      <w:r w:rsidRPr="00BA70AB">
        <w:rPr>
          <w:rFonts w:asciiTheme="majorHAnsi" w:hAnsiTheme="majorHAnsi" w:cstheme="majorHAnsi"/>
          <w:bCs/>
          <w:sz w:val="22"/>
          <w:szCs w:val="22"/>
        </w:rPr>
        <w:t>q</w:t>
      </w:r>
      <w:r w:rsidR="00E02A66" w:rsidRPr="00BA70AB">
        <w:rPr>
          <w:rFonts w:asciiTheme="majorHAnsi" w:hAnsiTheme="majorHAnsi" w:cstheme="majorHAnsi"/>
          <w:bCs/>
          <w:sz w:val="22"/>
          <w:szCs w:val="22"/>
        </w:rPr>
        <w:t>ueer partnering formations</w:t>
      </w:r>
    </w:p>
    <w:p w14:paraId="363D87BC" w14:textId="18C188B9" w:rsidR="00E02A66" w:rsidRPr="00BA70AB" w:rsidRDefault="009D355A" w:rsidP="007932F1">
      <w:pPr>
        <w:numPr>
          <w:ilvl w:val="0"/>
          <w:numId w:val="62"/>
        </w:numPr>
        <w:ind w:left="504"/>
        <w:rPr>
          <w:rFonts w:asciiTheme="majorHAnsi" w:hAnsiTheme="majorHAnsi" w:cstheme="majorHAnsi"/>
          <w:bCs/>
          <w:sz w:val="22"/>
          <w:szCs w:val="22"/>
        </w:rPr>
      </w:pPr>
      <w:r w:rsidRPr="00BA70AB">
        <w:rPr>
          <w:rFonts w:asciiTheme="majorHAnsi" w:hAnsiTheme="majorHAnsi" w:cstheme="majorHAnsi"/>
          <w:bCs/>
          <w:sz w:val="22"/>
          <w:szCs w:val="22"/>
        </w:rPr>
        <w:t>Examine the role of forming</w:t>
      </w:r>
      <w:r w:rsidR="00E02A66" w:rsidRPr="00BA70AB">
        <w:rPr>
          <w:rFonts w:asciiTheme="majorHAnsi" w:hAnsiTheme="majorHAnsi" w:cstheme="majorHAnsi"/>
          <w:bCs/>
          <w:sz w:val="22"/>
          <w:szCs w:val="22"/>
        </w:rPr>
        <w:t xml:space="preserve"> families</w:t>
      </w:r>
      <w:r w:rsidRPr="00BA70AB">
        <w:rPr>
          <w:rFonts w:asciiTheme="majorHAnsi" w:hAnsiTheme="majorHAnsi" w:cstheme="majorHAnsi"/>
          <w:bCs/>
          <w:sz w:val="22"/>
          <w:szCs w:val="22"/>
        </w:rPr>
        <w:t xml:space="preserve"> and unique formations, including u</w:t>
      </w:r>
      <w:r w:rsidR="00E02A66" w:rsidRPr="00BA70AB">
        <w:rPr>
          <w:rFonts w:asciiTheme="majorHAnsi" w:hAnsiTheme="majorHAnsi" w:cstheme="majorHAnsi"/>
          <w:bCs/>
          <w:sz w:val="22"/>
          <w:szCs w:val="22"/>
        </w:rPr>
        <w:t xml:space="preserve">rban and rural </w:t>
      </w:r>
      <w:r w:rsidRPr="00BA70AB">
        <w:rPr>
          <w:rFonts w:asciiTheme="majorHAnsi" w:hAnsiTheme="majorHAnsi" w:cstheme="majorHAnsi"/>
          <w:bCs/>
          <w:sz w:val="22"/>
          <w:szCs w:val="22"/>
        </w:rPr>
        <w:t>differences</w:t>
      </w:r>
    </w:p>
    <w:p w14:paraId="4D9A8390" w14:textId="6BBE5297" w:rsidR="009D355A" w:rsidRPr="00204A52" w:rsidRDefault="009D355A" w:rsidP="00204A52">
      <w:pPr>
        <w:numPr>
          <w:ilvl w:val="0"/>
          <w:numId w:val="62"/>
        </w:numPr>
        <w:ind w:left="504"/>
        <w:rPr>
          <w:rFonts w:asciiTheme="majorHAnsi" w:hAnsiTheme="majorHAnsi" w:cstheme="majorHAnsi"/>
          <w:bCs/>
          <w:sz w:val="22"/>
          <w:szCs w:val="22"/>
        </w:rPr>
      </w:pPr>
      <w:r w:rsidRPr="00BA70AB">
        <w:rPr>
          <w:rFonts w:asciiTheme="majorHAnsi" w:hAnsiTheme="majorHAnsi" w:cstheme="majorHAnsi"/>
          <w:bCs/>
          <w:sz w:val="22"/>
          <w:szCs w:val="22"/>
        </w:rPr>
        <w:t xml:space="preserve">Discuss best practices related to assisting LGBTQ+ clients with stress, strain, and services as a result of </w:t>
      </w:r>
      <w:r w:rsidR="00E02A66" w:rsidRPr="00BA70AB">
        <w:rPr>
          <w:rFonts w:asciiTheme="majorHAnsi" w:hAnsiTheme="majorHAnsi" w:cstheme="majorHAnsi"/>
          <w:bCs/>
          <w:sz w:val="22"/>
          <w:szCs w:val="22"/>
        </w:rPr>
        <w:t>IPV</w:t>
      </w:r>
    </w:p>
    <w:p w14:paraId="3B3E76CF" w14:textId="5C12A44A" w:rsidR="00E02A66" w:rsidRPr="00BA70AB" w:rsidRDefault="00E02A66" w:rsidP="00204A52">
      <w:pPr>
        <w:spacing w:before="120" w:after="120"/>
        <w:ind w:left="144"/>
        <w:rPr>
          <w:rFonts w:asciiTheme="majorHAnsi" w:hAnsiTheme="majorHAnsi" w:cstheme="majorHAnsi"/>
          <w:b/>
          <w:bCs/>
          <w:sz w:val="22"/>
          <w:szCs w:val="22"/>
        </w:rPr>
      </w:pPr>
      <w:r w:rsidRPr="00BA70AB">
        <w:rPr>
          <w:rFonts w:asciiTheme="majorHAnsi" w:hAnsiTheme="majorHAnsi" w:cstheme="majorHAnsi"/>
          <w:b/>
          <w:bCs/>
          <w:sz w:val="22"/>
          <w:szCs w:val="22"/>
        </w:rPr>
        <w:t xml:space="preserve">Required </w:t>
      </w:r>
      <w:r w:rsidR="004F5C2D" w:rsidRPr="00BA70AB">
        <w:rPr>
          <w:rFonts w:asciiTheme="majorHAnsi" w:hAnsiTheme="majorHAnsi" w:cstheme="majorHAnsi"/>
          <w:b/>
          <w:color w:val="000000"/>
          <w:sz w:val="22"/>
          <w:szCs w:val="22"/>
        </w:rPr>
        <w:t>Content</w:t>
      </w:r>
    </w:p>
    <w:p w14:paraId="6660BFA9" w14:textId="77777777" w:rsidR="00E02A66" w:rsidRPr="00BA70AB" w:rsidRDefault="00E02A66" w:rsidP="007932F1">
      <w:pPr>
        <w:numPr>
          <w:ilvl w:val="0"/>
          <w:numId w:val="42"/>
        </w:numPr>
        <w:ind w:left="504"/>
        <w:rPr>
          <w:rFonts w:asciiTheme="majorHAnsi" w:hAnsiTheme="majorHAnsi" w:cstheme="majorHAnsi"/>
          <w:bCs/>
          <w:kern w:val="36"/>
          <w:sz w:val="22"/>
          <w:szCs w:val="22"/>
        </w:rPr>
      </w:pPr>
      <w:r w:rsidRPr="00BA70AB">
        <w:rPr>
          <w:rFonts w:asciiTheme="majorHAnsi" w:hAnsiTheme="majorHAnsi" w:cstheme="majorHAnsi"/>
          <w:bCs/>
          <w:kern w:val="36"/>
          <w:sz w:val="22"/>
          <w:szCs w:val="22"/>
        </w:rPr>
        <w:t xml:space="preserve">Chapter 8: </w:t>
      </w:r>
      <w:r w:rsidRPr="00BA70AB">
        <w:rPr>
          <w:rFonts w:asciiTheme="majorHAnsi" w:eastAsia="Arial" w:hAnsiTheme="majorHAnsi" w:cstheme="majorHAnsi"/>
          <w:sz w:val="22"/>
          <w:szCs w:val="22"/>
        </w:rPr>
        <w:t>Dating, Relationships, and Family Issues</w:t>
      </w:r>
    </w:p>
    <w:p w14:paraId="736FD5E5" w14:textId="7E1CD458" w:rsidR="00E02A66" w:rsidRPr="00BA70AB" w:rsidRDefault="00E02A66" w:rsidP="007932F1">
      <w:pPr>
        <w:numPr>
          <w:ilvl w:val="0"/>
          <w:numId w:val="42"/>
        </w:numPr>
        <w:ind w:left="504"/>
        <w:rPr>
          <w:rFonts w:asciiTheme="majorHAnsi" w:hAnsiTheme="majorHAnsi" w:cstheme="majorHAnsi"/>
          <w:sz w:val="22"/>
          <w:szCs w:val="22"/>
        </w:rPr>
      </w:pPr>
      <w:r w:rsidRPr="00BA70AB">
        <w:rPr>
          <w:rFonts w:asciiTheme="majorHAnsi" w:hAnsiTheme="majorHAnsi" w:cstheme="majorHAnsi"/>
          <w:bCs/>
          <w:kern w:val="36"/>
          <w:sz w:val="22"/>
          <w:szCs w:val="22"/>
        </w:rPr>
        <w:t xml:space="preserve">Chapter 23: </w:t>
      </w:r>
      <w:r w:rsidRPr="00BA70AB">
        <w:rPr>
          <w:rFonts w:asciiTheme="majorHAnsi" w:hAnsiTheme="majorHAnsi" w:cstheme="majorHAnsi"/>
          <w:sz w:val="22"/>
          <w:szCs w:val="22"/>
        </w:rPr>
        <w:t>Understanding the Impact of Intimate Partner Violence: Trends, Frameworks, and Treatments</w:t>
      </w:r>
    </w:p>
    <w:p w14:paraId="7587C0BC" w14:textId="286AC7E3" w:rsidR="00097159" w:rsidRPr="00BA70AB" w:rsidRDefault="00D30BC7" w:rsidP="007932F1">
      <w:pPr>
        <w:pStyle w:val="ListParagraph"/>
        <w:numPr>
          <w:ilvl w:val="0"/>
          <w:numId w:val="42"/>
        </w:numPr>
        <w:spacing w:after="0"/>
        <w:ind w:left="504"/>
        <w:rPr>
          <w:rFonts w:asciiTheme="majorHAnsi" w:hAnsiTheme="majorHAnsi" w:cstheme="majorHAnsi"/>
        </w:rPr>
      </w:pPr>
      <w:r w:rsidRPr="00BA70AB">
        <w:rPr>
          <w:rFonts w:asciiTheme="majorHAnsi" w:hAnsiTheme="majorHAnsi" w:cstheme="majorHAnsi"/>
        </w:rPr>
        <w:t>Choose one of the recommended items below</w:t>
      </w:r>
    </w:p>
    <w:p w14:paraId="246DB3E5" w14:textId="6A0F006E" w:rsidR="00E02A66" w:rsidRPr="00BA70AB" w:rsidRDefault="00E02A66" w:rsidP="00204A52">
      <w:pPr>
        <w:spacing w:before="120" w:after="120"/>
        <w:ind w:left="144"/>
        <w:rPr>
          <w:rFonts w:asciiTheme="majorHAnsi" w:hAnsiTheme="majorHAnsi" w:cstheme="majorHAnsi"/>
          <w:b/>
          <w:sz w:val="22"/>
          <w:szCs w:val="22"/>
        </w:rPr>
      </w:pPr>
      <w:r w:rsidRPr="00BA70AB">
        <w:rPr>
          <w:rFonts w:asciiTheme="majorHAnsi" w:hAnsiTheme="majorHAnsi" w:cstheme="majorHAnsi"/>
          <w:b/>
          <w:sz w:val="22"/>
          <w:szCs w:val="22"/>
        </w:rPr>
        <w:t xml:space="preserve">Recommended </w:t>
      </w:r>
      <w:r w:rsidR="004F5C2D" w:rsidRPr="00BA70AB">
        <w:rPr>
          <w:rFonts w:asciiTheme="majorHAnsi" w:hAnsiTheme="majorHAnsi" w:cstheme="majorHAnsi"/>
          <w:b/>
          <w:color w:val="000000"/>
          <w:sz w:val="22"/>
          <w:szCs w:val="22"/>
        </w:rPr>
        <w:t>Content</w:t>
      </w:r>
    </w:p>
    <w:p w14:paraId="7FA6B9BC" w14:textId="77777777" w:rsidR="00E02A66" w:rsidRPr="00BA70AB" w:rsidRDefault="00E02A66" w:rsidP="007932F1">
      <w:pPr>
        <w:numPr>
          <w:ilvl w:val="0"/>
          <w:numId w:val="23"/>
        </w:numPr>
        <w:ind w:left="504"/>
        <w:rPr>
          <w:rFonts w:asciiTheme="majorHAnsi" w:hAnsiTheme="majorHAnsi" w:cstheme="majorHAnsi"/>
          <w:sz w:val="22"/>
          <w:szCs w:val="22"/>
        </w:rPr>
      </w:pPr>
      <w:r w:rsidRPr="00BA70AB">
        <w:rPr>
          <w:rFonts w:asciiTheme="majorHAnsi" w:hAnsiTheme="majorHAnsi" w:cstheme="majorHAnsi"/>
          <w:sz w:val="22"/>
          <w:szCs w:val="22"/>
        </w:rPr>
        <w:t xml:space="preserve">Gates, G. J. (2015). Marriage and family: LGBT individuals and same-sex couples. </w:t>
      </w:r>
      <w:r w:rsidRPr="00BA70AB">
        <w:rPr>
          <w:rFonts w:asciiTheme="majorHAnsi" w:hAnsiTheme="majorHAnsi" w:cstheme="majorHAnsi"/>
          <w:i/>
          <w:iCs/>
          <w:sz w:val="22"/>
          <w:szCs w:val="22"/>
        </w:rPr>
        <w:t>The Future of Children</w:t>
      </w:r>
      <w:r w:rsidRPr="00BA70AB">
        <w:rPr>
          <w:rFonts w:asciiTheme="majorHAnsi" w:hAnsiTheme="majorHAnsi" w:cstheme="majorHAnsi"/>
          <w:sz w:val="22"/>
          <w:szCs w:val="22"/>
        </w:rPr>
        <w:t>, 67-87.</w:t>
      </w:r>
    </w:p>
    <w:p w14:paraId="3A305A02" w14:textId="028F3EDA" w:rsidR="00E02A66" w:rsidRPr="00BA70AB" w:rsidRDefault="00E02A66" w:rsidP="007932F1">
      <w:pPr>
        <w:numPr>
          <w:ilvl w:val="0"/>
          <w:numId w:val="23"/>
        </w:numPr>
        <w:ind w:left="504"/>
        <w:rPr>
          <w:rFonts w:asciiTheme="majorHAnsi" w:hAnsiTheme="majorHAnsi" w:cstheme="majorHAnsi"/>
          <w:i/>
          <w:iCs/>
          <w:sz w:val="22"/>
          <w:szCs w:val="22"/>
        </w:rPr>
      </w:pPr>
      <w:r w:rsidRPr="00BA70AB">
        <w:rPr>
          <w:rFonts w:asciiTheme="majorHAnsi" w:hAnsiTheme="majorHAnsi" w:cstheme="majorHAnsi"/>
          <w:sz w:val="22"/>
          <w:szCs w:val="22"/>
        </w:rPr>
        <w:t xml:space="preserve">Moore, M. R., &amp; </w:t>
      </w:r>
      <w:proofErr w:type="spellStart"/>
      <w:r w:rsidRPr="00BA70AB">
        <w:rPr>
          <w:rFonts w:asciiTheme="majorHAnsi" w:hAnsiTheme="majorHAnsi" w:cstheme="majorHAnsi"/>
          <w:sz w:val="22"/>
          <w:szCs w:val="22"/>
        </w:rPr>
        <w:t>Stambolis-Ruhstorfer</w:t>
      </w:r>
      <w:proofErr w:type="spellEnd"/>
      <w:r w:rsidRPr="00BA70AB">
        <w:rPr>
          <w:rFonts w:asciiTheme="majorHAnsi" w:hAnsiTheme="majorHAnsi" w:cstheme="majorHAnsi"/>
          <w:sz w:val="22"/>
          <w:szCs w:val="22"/>
        </w:rPr>
        <w:t xml:space="preserve">, M. (2013). LGBT sexuality and families at the start of the twenty-first century. </w:t>
      </w:r>
      <w:r w:rsidRPr="00BA70AB">
        <w:rPr>
          <w:rFonts w:asciiTheme="majorHAnsi" w:hAnsiTheme="majorHAnsi" w:cstheme="majorHAnsi"/>
          <w:i/>
          <w:iCs/>
          <w:sz w:val="22"/>
          <w:szCs w:val="22"/>
        </w:rPr>
        <w:t>Annual Review of Sociology</w:t>
      </w:r>
      <w:r w:rsidRPr="00BA70AB">
        <w:rPr>
          <w:rFonts w:asciiTheme="majorHAnsi" w:hAnsiTheme="majorHAnsi" w:cstheme="majorHAnsi"/>
          <w:sz w:val="22"/>
          <w:szCs w:val="22"/>
        </w:rPr>
        <w:t xml:space="preserve">, </w:t>
      </w:r>
      <w:r w:rsidRPr="00BA70AB">
        <w:rPr>
          <w:rFonts w:asciiTheme="majorHAnsi" w:hAnsiTheme="majorHAnsi" w:cstheme="majorHAnsi"/>
          <w:i/>
          <w:iCs/>
          <w:sz w:val="22"/>
          <w:szCs w:val="22"/>
        </w:rPr>
        <w:t>39</w:t>
      </w:r>
      <w:r w:rsidRPr="00BA70AB">
        <w:rPr>
          <w:rFonts w:asciiTheme="majorHAnsi" w:hAnsiTheme="majorHAnsi" w:cstheme="majorHAnsi"/>
          <w:sz w:val="22"/>
          <w:szCs w:val="22"/>
        </w:rPr>
        <w:t>, 491-507.</w:t>
      </w:r>
    </w:p>
    <w:p w14:paraId="3842DB77" w14:textId="77777777" w:rsidR="00757643" w:rsidRPr="00BA70AB" w:rsidRDefault="00757643" w:rsidP="007932F1">
      <w:pPr>
        <w:pStyle w:val="ListParagraph"/>
        <w:numPr>
          <w:ilvl w:val="0"/>
          <w:numId w:val="23"/>
        </w:numPr>
        <w:spacing w:after="0"/>
        <w:ind w:left="504"/>
        <w:rPr>
          <w:rFonts w:asciiTheme="majorHAnsi" w:hAnsiTheme="majorHAnsi" w:cstheme="majorHAnsi"/>
        </w:rPr>
      </w:pPr>
      <w:r w:rsidRPr="00BA70AB">
        <w:rPr>
          <w:rFonts w:asciiTheme="majorHAnsi" w:hAnsiTheme="majorHAnsi" w:cstheme="majorHAnsi"/>
        </w:rPr>
        <w:t xml:space="preserve">Pain, E. (2020). Queer </w:t>
      </w:r>
      <w:proofErr w:type="spellStart"/>
      <w:r w:rsidRPr="00BA70AB">
        <w:rPr>
          <w:rFonts w:asciiTheme="majorHAnsi" w:hAnsiTheme="majorHAnsi" w:cstheme="majorHAnsi"/>
        </w:rPr>
        <w:t>polyfamily</w:t>
      </w:r>
      <w:proofErr w:type="spellEnd"/>
      <w:r w:rsidRPr="00BA70AB">
        <w:rPr>
          <w:rFonts w:asciiTheme="majorHAnsi" w:hAnsiTheme="majorHAnsi" w:cstheme="majorHAnsi"/>
        </w:rPr>
        <w:t xml:space="preserve"> performativity: Family practices and adaptive strategies among LGBTQ+ polyamorists. </w:t>
      </w:r>
      <w:r w:rsidRPr="00BA70AB">
        <w:rPr>
          <w:rFonts w:asciiTheme="majorHAnsi" w:hAnsiTheme="majorHAnsi" w:cstheme="majorHAnsi"/>
          <w:i/>
          <w:iCs/>
        </w:rPr>
        <w:t>Journal of GLBT Family Studies</w:t>
      </w:r>
      <w:r w:rsidRPr="00BA70AB">
        <w:rPr>
          <w:rFonts w:asciiTheme="majorHAnsi" w:hAnsiTheme="majorHAnsi" w:cstheme="majorHAnsi"/>
        </w:rPr>
        <w:t xml:space="preserve">, </w:t>
      </w:r>
      <w:r w:rsidRPr="00BA70AB">
        <w:rPr>
          <w:rFonts w:asciiTheme="majorHAnsi" w:hAnsiTheme="majorHAnsi" w:cstheme="majorHAnsi"/>
          <w:i/>
          <w:iCs/>
        </w:rPr>
        <w:t>16</w:t>
      </w:r>
      <w:r w:rsidRPr="00BA70AB">
        <w:rPr>
          <w:rFonts w:asciiTheme="majorHAnsi" w:hAnsiTheme="majorHAnsi" w:cstheme="majorHAnsi"/>
        </w:rPr>
        <w:t>(3), 277-292.</w:t>
      </w:r>
    </w:p>
    <w:p w14:paraId="537DF832" w14:textId="77777777" w:rsidR="00757643" w:rsidRPr="00BA70AB" w:rsidRDefault="00757643" w:rsidP="007932F1">
      <w:pPr>
        <w:pStyle w:val="ListParagraph"/>
        <w:numPr>
          <w:ilvl w:val="0"/>
          <w:numId w:val="23"/>
        </w:numPr>
        <w:spacing w:after="0"/>
        <w:ind w:left="504"/>
        <w:rPr>
          <w:rFonts w:asciiTheme="majorHAnsi" w:hAnsiTheme="majorHAnsi" w:cstheme="majorHAnsi"/>
        </w:rPr>
      </w:pPr>
      <w:proofErr w:type="spellStart"/>
      <w:r w:rsidRPr="00BA70AB">
        <w:rPr>
          <w:rFonts w:asciiTheme="majorHAnsi" w:hAnsiTheme="majorHAnsi" w:cstheme="majorHAnsi"/>
          <w:lang w:val="es-ES"/>
        </w:rPr>
        <w:lastRenderedPageBreak/>
        <w:t>P</w:t>
      </w:r>
      <w:r w:rsidR="00E02A66" w:rsidRPr="00BA70AB">
        <w:rPr>
          <w:rFonts w:asciiTheme="majorHAnsi" w:hAnsiTheme="majorHAnsi" w:cstheme="majorHAnsi"/>
          <w:lang w:val="es-ES"/>
        </w:rPr>
        <w:t>erosa</w:t>
      </w:r>
      <w:proofErr w:type="spellEnd"/>
      <w:r w:rsidR="00E02A66" w:rsidRPr="00BA70AB">
        <w:rPr>
          <w:rFonts w:asciiTheme="majorHAnsi" w:hAnsiTheme="majorHAnsi" w:cstheme="majorHAnsi"/>
          <w:lang w:val="es-ES"/>
        </w:rPr>
        <w:t xml:space="preserve">, L.M., </w:t>
      </w:r>
      <w:proofErr w:type="spellStart"/>
      <w:r w:rsidR="00E02A66" w:rsidRPr="00BA70AB">
        <w:rPr>
          <w:rFonts w:asciiTheme="majorHAnsi" w:hAnsiTheme="majorHAnsi" w:cstheme="majorHAnsi"/>
          <w:lang w:val="es-ES"/>
        </w:rPr>
        <w:t>Perosa</w:t>
      </w:r>
      <w:proofErr w:type="spellEnd"/>
      <w:r w:rsidR="00E02A66" w:rsidRPr="00BA70AB">
        <w:rPr>
          <w:rFonts w:asciiTheme="majorHAnsi" w:hAnsiTheme="majorHAnsi" w:cstheme="majorHAnsi"/>
          <w:lang w:val="es-ES"/>
        </w:rPr>
        <w:t xml:space="preserve">, S.L., &amp; </w:t>
      </w:r>
      <w:proofErr w:type="spellStart"/>
      <w:r w:rsidR="00E02A66" w:rsidRPr="00BA70AB">
        <w:rPr>
          <w:rFonts w:asciiTheme="majorHAnsi" w:hAnsiTheme="majorHAnsi" w:cstheme="majorHAnsi"/>
          <w:lang w:val="es-ES"/>
        </w:rPr>
        <w:t>Queener</w:t>
      </w:r>
      <w:proofErr w:type="spellEnd"/>
      <w:r w:rsidR="00E02A66" w:rsidRPr="00BA70AB">
        <w:rPr>
          <w:rFonts w:asciiTheme="majorHAnsi" w:hAnsiTheme="majorHAnsi" w:cstheme="majorHAnsi"/>
          <w:lang w:val="es-ES"/>
        </w:rPr>
        <w:t xml:space="preserve">, J. (2008). </w:t>
      </w:r>
      <w:r w:rsidR="00E02A66" w:rsidRPr="00BA70AB">
        <w:rPr>
          <w:rFonts w:asciiTheme="majorHAnsi" w:hAnsiTheme="majorHAnsi" w:cstheme="majorHAnsi"/>
        </w:rPr>
        <w:t xml:space="preserve">Assessing competencies for counseling lesbian, gay, bisexual, and transgender individuals, couples, and families. </w:t>
      </w:r>
      <w:r w:rsidR="00E02A66" w:rsidRPr="00BA70AB">
        <w:rPr>
          <w:rFonts w:asciiTheme="majorHAnsi" w:hAnsiTheme="majorHAnsi" w:cstheme="majorHAnsi"/>
          <w:i/>
          <w:iCs/>
        </w:rPr>
        <w:t>Journal of LGBT Issues in Counseling</w:t>
      </w:r>
      <w:r w:rsidR="00E02A66" w:rsidRPr="00BA70AB">
        <w:rPr>
          <w:rFonts w:asciiTheme="majorHAnsi" w:hAnsiTheme="majorHAnsi" w:cstheme="majorHAnsi"/>
        </w:rPr>
        <w:t xml:space="preserve">, </w:t>
      </w:r>
      <w:r w:rsidR="00E02A66" w:rsidRPr="00BA70AB">
        <w:rPr>
          <w:rFonts w:asciiTheme="majorHAnsi" w:hAnsiTheme="majorHAnsi" w:cstheme="majorHAnsi"/>
          <w:i/>
          <w:iCs/>
        </w:rPr>
        <w:t>2</w:t>
      </w:r>
      <w:r w:rsidR="00E02A66" w:rsidRPr="00BA70AB">
        <w:rPr>
          <w:rFonts w:asciiTheme="majorHAnsi" w:hAnsiTheme="majorHAnsi" w:cstheme="majorHAnsi"/>
        </w:rPr>
        <w:t>(2), 159-169.</w:t>
      </w:r>
    </w:p>
    <w:p w14:paraId="21D3D5CC" w14:textId="737B1267" w:rsidR="00757643" w:rsidRPr="00BA70AB" w:rsidRDefault="00C560B8" w:rsidP="007932F1">
      <w:pPr>
        <w:pStyle w:val="ListParagraph"/>
        <w:numPr>
          <w:ilvl w:val="0"/>
          <w:numId w:val="23"/>
        </w:numPr>
        <w:spacing w:after="0"/>
        <w:ind w:left="504"/>
        <w:rPr>
          <w:rFonts w:asciiTheme="majorHAnsi" w:hAnsiTheme="majorHAnsi" w:cstheme="majorHAnsi"/>
        </w:rPr>
      </w:pPr>
      <w:hyperlink r:id="rId52" w:anchor="density" w:history="1">
        <w:r w:rsidR="00757643" w:rsidRPr="00BA70AB">
          <w:rPr>
            <w:rStyle w:val="Hyperlink"/>
            <w:rFonts w:asciiTheme="majorHAnsi" w:hAnsiTheme="majorHAnsi" w:cstheme="majorHAnsi"/>
          </w:rPr>
          <w:t>Williams Institute (2017): Same Sex Couples Data</w:t>
        </w:r>
      </w:hyperlink>
    </w:p>
    <w:p w14:paraId="2B8B410E" w14:textId="2D5ADE32" w:rsidR="00F33844" w:rsidRPr="0033441D" w:rsidRDefault="00F33844" w:rsidP="0033441D">
      <w:pPr>
        <w:spacing w:before="120" w:after="120"/>
        <w:rPr>
          <w:rFonts w:asciiTheme="majorHAnsi" w:hAnsiTheme="majorHAnsi" w:cstheme="majorHAnsi"/>
          <w:b/>
          <w:bCs/>
          <w:kern w:val="36"/>
        </w:rPr>
      </w:pPr>
      <w:r w:rsidRPr="0033441D">
        <w:rPr>
          <w:rFonts w:asciiTheme="majorHAnsi" w:hAnsiTheme="majorHAnsi" w:cstheme="majorHAnsi"/>
          <w:b/>
        </w:rPr>
        <w:t>Module 14</w:t>
      </w:r>
      <w:r w:rsidRPr="0033441D">
        <w:rPr>
          <w:rFonts w:asciiTheme="majorHAnsi" w:hAnsiTheme="majorHAnsi" w:cstheme="majorHAnsi"/>
          <w:b/>
        </w:rPr>
        <w:tab/>
      </w:r>
      <w:r w:rsidR="00750E0B" w:rsidRPr="0033441D">
        <w:rPr>
          <w:rFonts w:asciiTheme="majorHAnsi" w:hAnsiTheme="majorHAnsi" w:cstheme="majorHAnsi"/>
          <w:b/>
          <w:bCs/>
        </w:rPr>
        <w:t>[</w:t>
      </w:r>
      <w:r w:rsidR="00750E0B" w:rsidRPr="0033441D">
        <w:rPr>
          <w:rStyle w:val="PageNumber"/>
          <w:rFonts w:asciiTheme="majorHAnsi" w:eastAsia="Calibri" w:hAnsiTheme="majorHAnsi" w:cstheme="majorHAnsi"/>
          <w:b/>
          <w:bCs/>
          <w:color w:val="000000" w:themeColor="text1"/>
        </w:rPr>
        <w:t>Date]</w:t>
      </w:r>
      <w:r w:rsidR="00750E0B" w:rsidRPr="0033441D">
        <w:rPr>
          <w:rFonts w:asciiTheme="majorHAnsi" w:hAnsiTheme="majorHAnsi" w:cstheme="majorHAnsi"/>
          <w:b/>
          <w:bCs/>
        </w:rPr>
        <w:tab/>
      </w:r>
    </w:p>
    <w:p w14:paraId="287DC742" w14:textId="4C8574AC" w:rsidR="00204388" w:rsidRPr="00BA70AB" w:rsidRDefault="00F33844" w:rsidP="0033441D">
      <w:pPr>
        <w:spacing w:before="120" w:after="120"/>
        <w:ind w:left="144"/>
        <w:rPr>
          <w:rFonts w:asciiTheme="majorHAnsi" w:hAnsiTheme="majorHAnsi" w:cstheme="majorHAnsi"/>
          <w:b/>
          <w:bCs/>
          <w:sz w:val="22"/>
          <w:szCs w:val="22"/>
        </w:rPr>
      </w:pPr>
      <w:r w:rsidRPr="00BA70AB">
        <w:rPr>
          <w:rFonts w:asciiTheme="majorHAnsi" w:hAnsiTheme="majorHAnsi" w:cstheme="majorHAnsi"/>
          <w:b/>
          <w:bCs/>
          <w:sz w:val="22"/>
          <w:szCs w:val="22"/>
        </w:rPr>
        <w:t>Course Conclusions and Oral Presentation</w:t>
      </w:r>
      <w:r w:rsidR="000A4ADD" w:rsidRPr="00BA70AB">
        <w:rPr>
          <w:rFonts w:asciiTheme="majorHAnsi" w:hAnsiTheme="majorHAnsi" w:cstheme="majorHAnsi"/>
          <w:b/>
          <w:bCs/>
          <w:sz w:val="22"/>
          <w:szCs w:val="22"/>
        </w:rPr>
        <w:br/>
      </w:r>
      <w:r w:rsidR="000A4ADD" w:rsidRPr="00BA70AB">
        <w:rPr>
          <w:rFonts w:asciiTheme="majorHAnsi" w:hAnsiTheme="majorHAnsi" w:cstheme="majorHAnsi"/>
          <w:sz w:val="22"/>
          <w:szCs w:val="22"/>
        </w:rPr>
        <w:t>This module will include</w:t>
      </w:r>
      <w:r w:rsidR="00694298" w:rsidRPr="00BA70AB">
        <w:rPr>
          <w:rFonts w:asciiTheme="majorHAnsi" w:hAnsiTheme="majorHAnsi" w:cstheme="majorHAnsi"/>
          <w:sz w:val="22"/>
          <w:szCs w:val="22"/>
        </w:rPr>
        <w:t xml:space="preserve"> </w:t>
      </w:r>
      <w:r w:rsidR="000A4ADD" w:rsidRPr="00BA70AB">
        <w:rPr>
          <w:rFonts w:asciiTheme="majorHAnsi" w:hAnsiTheme="majorHAnsi" w:cstheme="majorHAnsi"/>
          <w:sz w:val="22"/>
          <w:szCs w:val="22"/>
        </w:rPr>
        <w:t>discussion about implications for ongoing practice with LGBTQ+ populations across micro, mezzo and macro practice frameworks,</w:t>
      </w:r>
      <w:r w:rsidR="006D3DF4" w:rsidRPr="00BA70AB">
        <w:rPr>
          <w:rFonts w:asciiTheme="majorHAnsi" w:hAnsiTheme="majorHAnsi" w:cstheme="majorHAnsi"/>
          <w:sz w:val="22"/>
          <w:szCs w:val="22"/>
        </w:rPr>
        <w:t xml:space="preserve"> need for</w:t>
      </w:r>
      <w:r w:rsidR="00694298" w:rsidRPr="00BA70AB">
        <w:rPr>
          <w:rFonts w:asciiTheme="majorHAnsi" w:hAnsiTheme="majorHAnsi" w:cstheme="majorHAnsi"/>
          <w:sz w:val="22"/>
          <w:szCs w:val="22"/>
        </w:rPr>
        <w:t xml:space="preserve"> continued self-awareness and consciousness raising,</w:t>
      </w:r>
      <w:r w:rsidR="006D3DF4" w:rsidRPr="00BA70AB">
        <w:rPr>
          <w:rFonts w:asciiTheme="majorHAnsi" w:hAnsiTheme="majorHAnsi" w:cstheme="majorHAnsi"/>
          <w:sz w:val="22"/>
          <w:szCs w:val="22"/>
        </w:rPr>
        <w:t xml:space="preserve"> ongoing training and professional development</w:t>
      </w:r>
      <w:r w:rsidR="00694298" w:rsidRPr="00BA70AB">
        <w:rPr>
          <w:rFonts w:asciiTheme="majorHAnsi" w:hAnsiTheme="majorHAnsi" w:cstheme="majorHAnsi"/>
          <w:sz w:val="22"/>
          <w:szCs w:val="22"/>
        </w:rPr>
        <w:t>,</w:t>
      </w:r>
      <w:r w:rsidR="006D3DF4" w:rsidRPr="00BA70AB">
        <w:rPr>
          <w:rFonts w:asciiTheme="majorHAnsi" w:hAnsiTheme="majorHAnsi" w:cstheme="majorHAnsi"/>
          <w:sz w:val="22"/>
          <w:szCs w:val="22"/>
        </w:rPr>
        <w:t xml:space="preserve"> as well as advocacy and allyship. Students will present short oral summaries and key learning</w:t>
      </w:r>
      <w:r w:rsidR="00167490" w:rsidRPr="00BA70AB">
        <w:rPr>
          <w:rFonts w:asciiTheme="majorHAnsi" w:hAnsiTheme="majorHAnsi" w:cstheme="majorHAnsi"/>
          <w:sz w:val="22"/>
          <w:szCs w:val="22"/>
        </w:rPr>
        <w:t xml:space="preserve"> </w:t>
      </w:r>
      <w:r w:rsidR="00694298" w:rsidRPr="00BA70AB">
        <w:rPr>
          <w:rFonts w:asciiTheme="majorHAnsi" w:hAnsiTheme="majorHAnsi" w:cstheme="majorHAnsi"/>
          <w:sz w:val="22"/>
          <w:szCs w:val="22"/>
        </w:rPr>
        <w:t xml:space="preserve">as a result of </w:t>
      </w:r>
      <w:r w:rsidR="00167490" w:rsidRPr="00BA70AB">
        <w:rPr>
          <w:rFonts w:asciiTheme="majorHAnsi" w:hAnsiTheme="majorHAnsi" w:cstheme="majorHAnsi"/>
          <w:sz w:val="22"/>
          <w:szCs w:val="22"/>
        </w:rPr>
        <w:t>completi</w:t>
      </w:r>
      <w:r w:rsidR="00694298" w:rsidRPr="00BA70AB">
        <w:rPr>
          <w:rFonts w:asciiTheme="majorHAnsi" w:hAnsiTheme="majorHAnsi" w:cstheme="majorHAnsi"/>
          <w:sz w:val="22"/>
          <w:szCs w:val="22"/>
        </w:rPr>
        <w:t>ng</w:t>
      </w:r>
      <w:r w:rsidR="00167490" w:rsidRPr="00BA70AB">
        <w:rPr>
          <w:rFonts w:asciiTheme="majorHAnsi" w:hAnsiTheme="majorHAnsi" w:cstheme="majorHAnsi"/>
          <w:sz w:val="22"/>
          <w:szCs w:val="22"/>
        </w:rPr>
        <w:t xml:space="preserve"> of </w:t>
      </w:r>
      <w:r w:rsidR="006D3DF4" w:rsidRPr="00BA70AB">
        <w:rPr>
          <w:rFonts w:asciiTheme="majorHAnsi" w:hAnsiTheme="majorHAnsi" w:cstheme="majorHAnsi"/>
          <w:sz w:val="22"/>
          <w:szCs w:val="22"/>
        </w:rPr>
        <w:t>their final papers</w:t>
      </w:r>
      <w:r w:rsidR="00694298" w:rsidRPr="00BA70AB">
        <w:rPr>
          <w:rFonts w:asciiTheme="majorHAnsi" w:hAnsiTheme="majorHAnsi" w:cstheme="majorHAnsi"/>
          <w:sz w:val="22"/>
          <w:szCs w:val="22"/>
        </w:rPr>
        <w:t xml:space="preserve"> and this course</w:t>
      </w:r>
      <w:r w:rsidR="006D3DF4" w:rsidRPr="00BA70AB">
        <w:rPr>
          <w:rFonts w:asciiTheme="majorHAnsi" w:hAnsiTheme="majorHAnsi" w:cstheme="majorHAnsi"/>
          <w:sz w:val="22"/>
          <w:szCs w:val="22"/>
        </w:rPr>
        <w:t xml:space="preserve">. </w:t>
      </w:r>
    </w:p>
    <w:p w14:paraId="6E1B5A48" w14:textId="01D618AF" w:rsidR="00204388" w:rsidRPr="00BA70AB" w:rsidRDefault="00D51933" w:rsidP="0033441D">
      <w:pPr>
        <w:spacing w:before="120" w:after="120"/>
        <w:ind w:left="144"/>
        <w:rPr>
          <w:rFonts w:asciiTheme="majorHAnsi" w:eastAsiaTheme="minorEastAsia" w:hAnsiTheme="majorHAnsi" w:cstheme="majorHAnsi"/>
          <w:sz w:val="22"/>
          <w:szCs w:val="22"/>
        </w:rPr>
      </w:pPr>
      <w:r w:rsidRPr="00BA70AB">
        <w:rPr>
          <w:rFonts w:asciiTheme="majorHAnsi" w:eastAsiaTheme="minorEastAsia" w:hAnsiTheme="majorHAnsi" w:cstheme="majorHAnsi"/>
          <w:b/>
          <w:bCs/>
          <w:sz w:val="22"/>
          <w:szCs w:val="22"/>
        </w:rPr>
        <w:t xml:space="preserve">Learning </w:t>
      </w:r>
      <w:r w:rsidR="00204388" w:rsidRPr="00BA70AB">
        <w:rPr>
          <w:rFonts w:asciiTheme="majorHAnsi" w:eastAsiaTheme="minorEastAsia" w:hAnsiTheme="majorHAnsi" w:cstheme="majorHAnsi"/>
          <w:b/>
          <w:bCs/>
          <w:sz w:val="22"/>
          <w:szCs w:val="22"/>
        </w:rPr>
        <w:t>Objectives</w:t>
      </w:r>
    </w:p>
    <w:p w14:paraId="7118AD7A" w14:textId="305E67D5" w:rsidR="00CA63AD" w:rsidRPr="00BA70AB" w:rsidRDefault="00CA63AD" w:rsidP="007932F1">
      <w:pPr>
        <w:pStyle w:val="ListParagraph"/>
        <w:numPr>
          <w:ilvl w:val="0"/>
          <w:numId w:val="63"/>
        </w:numPr>
        <w:spacing w:after="0" w:line="240" w:lineRule="auto"/>
        <w:ind w:left="504"/>
        <w:rPr>
          <w:rFonts w:asciiTheme="majorHAnsi" w:hAnsiTheme="majorHAnsi" w:cstheme="majorHAnsi"/>
          <w:bCs/>
        </w:rPr>
      </w:pPr>
      <w:r w:rsidRPr="00BA70AB">
        <w:rPr>
          <w:rFonts w:asciiTheme="majorHAnsi" w:hAnsiTheme="majorHAnsi" w:cstheme="majorHAnsi"/>
          <w:bCs/>
        </w:rPr>
        <w:t>Present i</w:t>
      </w:r>
      <w:r w:rsidR="00F33844" w:rsidRPr="00BA70AB">
        <w:rPr>
          <w:rFonts w:asciiTheme="majorHAnsi" w:hAnsiTheme="majorHAnsi" w:cstheme="majorHAnsi"/>
          <w:bCs/>
        </w:rPr>
        <w:t xml:space="preserve">n-class oral </w:t>
      </w:r>
      <w:r w:rsidRPr="00BA70AB">
        <w:rPr>
          <w:rFonts w:asciiTheme="majorHAnsi" w:hAnsiTheme="majorHAnsi" w:cstheme="majorHAnsi"/>
          <w:bCs/>
        </w:rPr>
        <w:t>summaries, learning, and conclusions from final papers</w:t>
      </w:r>
    </w:p>
    <w:p w14:paraId="184B842A" w14:textId="7B2FE8D7" w:rsidR="00F33844" w:rsidRPr="00BA70AB" w:rsidRDefault="00CA63AD" w:rsidP="007932F1">
      <w:pPr>
        <w:pStyle w:val="ListParagraph"/>
        <w:numPr>
          <w:ilvl w:val="0"/>
          <w:numId w:val="63"/>
        </w:numPr>
        <w:spacing w:after="0" w:line="240" w:lineRule="auto"/>
        <w:ind w:left="504"/>
        <w:rPr>
          <w:rFonts w:asciiTheme="majorHAnsi" w:hAnsiTheme="majorHAnsi" w:cstheme="majorHAnsi"/>
          <w:bCs/>
        </w:rPr>
      </w:pPr>
      <w:r w:rsidRPr="00BA70AB">
        <w:rPr>
          <w:rFonts w:asciiTheme="majorHAnsi" w:hAnsiTheme="majorHAnsi" w:cstheme="majorHAnsi"/>
          <w:bCs/>
        </w:rPr>
        <w:t>Discuss summary of practice implications</w:t>
      </w:r>
      <w:r w:rsidR="00A81B91" w:rsidRPr="00BA70AB">
        <w:rPr>
          <w:rFonts w:asciiTheme="majorHAnsi" w:hAnsiTheme="majorHAnsi" w:cstheme="majorHAnsi"/>
          <w:bCs/>
        </w:rPr>
        <w:t xml:space="preserve"> across micro, mezzo, and macro frameworks</w:t>
      </w:r>
      <w:r w:rsidRPr="00BA70AB">
        <w:rPr>
          <w:rFonts w:asciiTheme="majorHAnsi" w:hAnsiTheme="majorHAnsi" w:cstheme="majorHAnsi"/>
          <w:bCs/>
        </w:rPr>
        <w:t xml:space="preserve"> with LGBTQ+ populations</w:t>
      </w:r>
    </w:p>
    <w:p w14:paraId="59E19609" w14:textId="05F1A028" w:rsidR="008151D7" w:rsidRPr="008151D7" w:rsidRDefault="008151D7" w:rsidP="0033441D">
      <w:pPr>
        <w:spacing w:before="120" w:after="120"/>
        <w:rPr>
          <w:rFonts w:asciiTheme="majorHAnsi" w:hAnsiTheme="majorHAnsi" w:cstheme="majorHAnsi"/>
          <w:b/>
          <w:color w:val="922247"/>
          <w:sz w:val="22"/>
          <w:szCs w:val="22"/>
        </w:rPr>
      </w:pPr>
      <w:r w:rsidRPr="008151D7">
        <w:rPr>
          <w:rFonts w:asciiTheme="majorHAnsi" w:hAnsiTheme="majorHAnsi" w:cstheme="majorHAnsi"/>
          <w:b/>
          <w:color w:val="922247"/>
          <w:sz w:val="22"/>
          <w:szCs w:val="22"/>
        </w:rPr>
        <w:t>COURSE FEEDBACK &amp; SYLLABUS REFERENCES</w:t>
      </w:r>
    </w:p>
    <w:p w14:paraId="21F3AE67" w14:textId="62EDDA6E" w:rsidR="00123B12" w:rsidRPr="00BA70AB" w:rsidRDefault="00097159" w:rsidP="0033441D">
      <w:pPr>
        <w:spacing w:before="120" w:after="120"/>
        <w:rPr>
          <w:rFonts w:asciiTheme="majorHAnsi" w:hAnsiTheme="majorHAnsi" w:cstheme="majorHAnsi"/>
          <w:b/>
          <w:sz w:val="22"/>
          <w:szCs w:val="22"/>
        </w:rPr>
      </w:pPr>
      <w:r w:rsidRPr="00BA70AB">
        <w:rPr>
          <w:rFonts w:asciiTheme="majorHAnsi" w:hAnsiTheme="majorHAnsi" w:cstheme="majorHAnsi"/>
          <w:b/>
          <w:sz w:val="22"/>
          <w:szCs w:val="22"/>
        </w:rPr>
        <w:t>Course Feedback</w:t>
      </w:r>
    </w:p>
    <w:p w14:paraId="065F16C9" w14:textId="45A02C11" w:rsidR="00123B12" w:rsidRPr="0033441D" w:rsidRDefault="00097159" w:rsidP="0033441D">
      <w:pPr>
        <w:ind w:left="144"/>
        <w:rPr>
          <w:rFonts w:asciiTheme="majorHAnsi" w:hAnsiTheme="majorHAnsi" w:cstheme="majorHAnsi"/>
          <w:sz w:val="22"/>
          <w:szCs w:val="22"/>
        </w:rPr>
      </w:pPr>
      <w:r w:rsidRPr="00BA70AB">
        <w:rPr>
          <w:rFonts w:asciiTheme="majorHAnsi" w:hAnsiTheme="majorHAnsi" w:cstheme="majorHAnsi"/>
          <w:sz w:val="22"/>
          <w:szCs w:val="22"/>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74D641D9" w14:textId="17856267" w:rsidR="00123B12" w:rsidRPr="008151D7" w:rsidRDefault="008151D7" w:rsidP="0033441D">
      <w:pPr>
        <w:pStyle w:val="Body"/>
        <w:spacing w:before="120" w:after="120"/>
        <w:rPr>
          <w:rFonts w:asciiTheme="majorHAnsi" w:eastAsia="Calibri" w:hAnsiTheme="majorHAnsi" w:cstheme="majorHAnsi"/>
          <w:b/>
          <w:bCs/>
          <w:color w:val="auto"/>
          <w:sz w:val="22"/>
          <w:szCs w:val="22"/>
        </w:rPr>
      </w:pPr>
      <w:r w:rsidRPr="008151D7">
        <w:rPr>
          <w:rStyle w:val="PageNumber"/>
          <w:rFonts w:asciiTheme="majorHAnsi" w:eastAsia="Calibri" w:hAnsiTheme="majorHAnsi" w:cstheme="majorHAnsi"/>
          <w:b/>
          <w:bCs/>
          <w:color w:val="auto"/>
          <w:sz w:val="22"/>
          <w:szCs w:val="22"/>
        </w:rPr>
        <w:t>Syllabus References</w:t>
      </w:r>
    </w:p>
    <w:p w14:paraId="78C0F108" w14:textId="34548FF6" w:rsidR="004512AF" w:rsidRPr="00BA70AB" w:rsidRDefault="00750E0B" w:rsidP="0033441D">
      <w:pPr>
        <w:spacing w:before="120" w:after="120"/>
        <w:ind w:left="144"/>
        <w:rPr>
          <w:rFonts w:asciiTheme="majorHAnsi" w:hAnsiTheme="majorHAnsi" w:cstheme="majorHAnsi"/>
          <w:b/>
          <w:bCs/>
          <w:sz w:val="22"/>
          <w:szCs w:val="22"/>
        </w:rPr>
      </w:pPr>
      <w:r w:rsidRPr="00BA70AB">
        <w:rPr>
          <w:rFonts w:asciiTheme="majorHAnsi" w:hAnsiTheme="majorHAnsi" w:cstheme="majorHAnsi"/>
          <w:b/>
          <w:bCs/>
          <w:sz w:val="22"/>
          <w:szCs w:val="22"/>
        </w:rPr>
        <w:t xml:space="preserve">Professional Journals </w:t>
      </w:r>
    </w:p>
    <w:p w14:paraId="46138AE6" w14:textId="77777777" w:rsidR="00097159" w:rsidRPr="00BA70AB" w:rsidRDefault="00097159" w:rsidP="007932F1">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Adolescence</w:t>
      </w:r>
    </w:p>
    <w:p w14:paraId="76C470D8" w14:textId="77777777" w:rsidR="00097159" w:rsidRPr="00BA70AB" w:rsidRDefault="00097159" w:rsidP="007932F1">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Child &amp; Adolescent Social Work Journal</w:t>
      </w:r>
    </w:p>
    <w:p w14:paraId="6929FFC2" w14:textId="77777777" w:rsidR="00097159" w:rsidRPr="00BA70AB" w:rsidRDefault="00097159" w:rsidP="007932F1">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Child Development</w:t>
      </w:r>
    </w:p>
    <w:p w14:paraId="0B45A7E5" w14:textId="77777777" w:rsidR="00097159" w:rsidRPr="00BA70AB" w:rsidRDefault="00097159" w:rsidP="007932F1">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Clinical Social Work Journal</w:t>
      </w:r>
    </w:p>
    <w:p w14:paraId="0A46BDAF" w14:textId="77777777" w:rsidR="00097159" w:rsidRPr="00BA70AB" w:rsidRDefault="00097159" w:rsidP="007932F1">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Journal of Adolescent Research</w:t>
      </w:r>
    </w:p>
    <w:p w14:paraId="56E78C9C" w14:textId="77777777" w:rsidR="00097159" w:rsidRPr="00BA70AB" w:rsidRDefault="00097159" w:rsidP="007932F1">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Journal of Family Issues</w:t>
      </w:r>
    </w:p>
    <w:p w14:paraId="0C0A12B1" w14:textId="77777777" w:rsidR="00097159" w:rsidRPr="00BA70AB" w:rsidRDefault="00097159" w:rsidP="007932F1">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Journal of Gay &amp; Lesbian Studies</w:t>
      </w:r>
    </w:p>
    <w:p w14:paraId="797BD7DB" w14:textId="77777777" w:rsidR="00097159" w:rsidRPr="00BA70AB" w:rsidRDefault="00097159" w:rsidP="007932F1">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Journal of Gerontological Social Work</w:t>
      </w:r>
    </w:p>
    <w:p w14:paraId="1F14D84F" w14:textId="77777777" w:rsidR="00097159" w:rsidRPr="00BA70AB" w:rsidRDefault="00097159" w:rsidP="007932F1">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Journal of Homosexuality</w:t>
      </w:r>
    </w:p>
    <w:p w14:paraId="7DBB09F7" w14:textId="77777777" w:rsidR="00097159" w:rsidRPr="00BA70AB" w:rsidRDefault="00097159" w:rsidP="007932F1">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Journal of LGBT Youth</w:t>
      </w:r>
    </w:p>
    <w:p w14:paraId="0B7A3C93" w14:textId="77777777" w:rsidR="00097159" w:rsidRPr="00BA70AB" w:rsidRDefault="00097159" w:rsidP="007932F1">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Journal of Social Work Education</w:t>
      </w:r>
    </w:p>
    <w:p w14:paraId="6B727FFB" w14:textId="77777777" w:rsidR="00097159" w:rsidRPr="00BA70AB" w:rsidRDefault="00097159" w:rsidP="007932F1">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Journal of Social Work &amp; Human Sexuality</w:t>
      </w:r>
    </w:p>
    <w:p w14:paraId="22A4C34F" w14:textId="77777777" w:rsidR="00097159" w:rsidRPr="00BA70AB" w:rsidRDefault="00097159" w:rsidP="007932F1">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Journal of Human Behavior in the Social Environment</w:t>
      </w:r>
    </w:p>
    <w:p w14:paraId="25E582BF" w14:textId="77777777" w:rsidR="00097159" w:rsidRPr="00BA70AB" w:rsidRDefault="00097159" w:rsidP="007932F1">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Journal of Youth &amp; Adolescence</w:t>
      </w:r>
    </w:p>
    <w:p w14:paraId="70D59314" w14:textId="77777777" w:rsidR="00097159" w:rsidRPr="00BA70AB" w:rsidRDefault="00097159" w:rsidP="007932F1">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Social Work</w:t>
      </w:r>
    </w:p>
    <w:p w14:paraId="4C786139" w14:textId="77777777" w:rsidR="00097159" w:rsidRPr="00BA70AB" w:rsidRDefault="00097159" w:rsidP="007932F1">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Social Work Education</w:t>
      </w:r>
    </w:p>
    <w:p w14:paraId="2D435D8B" w14:textId="6A4A6409" w:rsidR="00097159" w:rsidRPr="0033441D" w:rsidRDefault="00097159" w:rsidP="0033441D">
      <w:pPr>
        <w:numPr>
          <w:ilvl w:val="0"/>
          <w:numId w:val="19"/>
        </w:numPr>
        <w:rPr>
          <w:rFonts w:asciiTheme="majorHAnsi" w:hAnsiTheme="majorHAnsi" w:cstheme="majorHAnsi"/>
          <w:sz w:val="22"/>
          <w:szCs w:val="22"/>
        </w:rPr>
      </w:pPr>
      <w:r w:rsidRPr="00BA70AB">
        <w:rPr>
          <w:rFonts w:asciiTheme="majorHAnsi" w:hAnsiTheme="majorHAnsi" w:cstheme="majorHAnsi"/>
          <w:sz w:val="22"/>
          <w:szCs w:val="22"/>
        </w:rPr>
        <w:t>Youth &amp; Society</w:t>
      </w:r>
    </w:p>
    <w:p w14:paraId="00E577A5" w14:textId="77777777" w:rsidR="00097159" w:rsidRPr="00BA70AB" w:rsidRDefault="00097159" w:rsidP="0033441D">
      <w:pPr>
        <w:spacing w:before="120" w:after="120"/>
        <w:ind w:left="144"/>
        <w:rPr>
          <w:rFonts w:asciiTheme="majorHAnsi" w:hAnsiTheme="majorHAnsi" w:cstheme="majorHAnsi"/>
          <w:b/>
          <w:bCs/>
          <w:sz w:val="22"/>
          <w:szCs w:val="22"/>
        </w:rPr>
      </w:pPr>
      <w:r w:rsidRPr="00BA70AB">
        <w:rPr>
          <w:rFonts w:asciiTheme="majorHAnsi" w:hAnsiTheme="majorHAnsi" w:cstheme="majorHAnsi"/>
          <w:b/>
          <w:bCs/>
          <w:sz w:val="22"/>
          <w:szCs w:val="22"/>
        </w:rPr>
        <w:t xml:space="preserve">Professional Groups &amp; Organizations </w:t>
      </w:r>
    </w:p>
    <w:p w14:paraId="7E2BAB09" w14:textId="77777777" w:rsidR="00097159" w:rsidRPr="00BA70AB" w:rsidRDefault="00097159" w:rsidP="007932F1">
      <w:pPr>
        <w:numPr>
          <w:ilvl w:val="0"/>
          <w:numId w:val="20"/>
        </w:numPr>
        <w:rPr>
          <w:rFonts w:asciiTheme="majorHAnsi" w:hAnsiTheme="majorHAnsi" w:cstheme="majorHAnsi"/>
          <w:sz w:val="22"/>
          <w:szCs w:val="22"/>
        </w:rPr>
      </w:pPr>
      <w:r w:rsidRPr="00BA70AB">
        <w:rPr>
          <w:rFonts w:asciiTheme="majorHAnsi" w:hAnsiTheme="majorHAnsi" w:cstheme="majorHAnsi"/>
          <w:sz w:val="22"/>
          <w:szCs w:val="22"/>
        </w:rPr>
        <w:t xml:space="preserve">The Family Acceptance Project: </w:t>
      </w:r>
      <w:hyperlink r:id="rId53" w:history="1">
        <w:r w:rsidRPr="00BA70AB">
          <w:rPr>
            <w:rStyle w:val="Hyperlink"/>
            <w:rFonts w:asciiTheme="majorHAnsi" w:hAnsiTheme="majorHAnsi" w:cstheme="majorHAnsi"/>
            <w:i/>
            <w:sz w:val="22"/>
            <w:szCs w:val="22"/>
          </w:rPr>
          <w:t>http://familyproject.sfsu.edu/</w:t>
        </w:r>
      </w:hyperlink>
    </w:p>
    <w:p w14:paraId="6C4D7E04" w14:textId="77777777" w:rsidR="00097159" w:rsidRPr="00BA70AB" w:rsidRDefault="00097159" w:rsidP="00097159">
      <w:pPr>
        <w:ind w:left="720"/>
        <w:rPr>
          <w:rFonts w:asciiTheme="majorHAnsi" w:hAnsiTheme="majorHAnsi" w:cstheme="majorHAnsi"/>
          <w:sz w:val="22"/>
          <w:szCs w:val="22"/>
          <w:lang w:val="en"/>
        </w:rPr>
      </w:pPr>
      <w:r w:rsidRPr="00BA70AB">
        <w:rPr>
          <w:rFonts w:asciiTheme="majorHAnsi" w:hAnsiTheme="majorHAnsi" w:cstheme="majorHAnsi"/>
          <w:sz w:val="22"/>
          <w:szCs w:val="22"/>
          <w:lang w:val="en"/>
        </w:rPr>
        <w:t xml:space="preserve">The Family Acceptance Project is the only community research, intervention, </w:t>
      </w:r>
      <w:proofErr w:type="gramStart"/>
      <w:r w:rsidRPr="00BA70AB">
        <w:rPr>
          <w:rFonts w:asciiTheme="majorHAnsi" w:hAnsiTheme="majorHAnsi" w:cstheme="majorHAnsi"/>
          <w:sz w:val="22"/>
          <w:szCs w:val="22"/>
          <w:lang w:val="en"/>
        </w:rPr>
        <w:t>education</w:t>
      </w:r>
      <w:proofErr w:type="gramEnd"/>
      <w:r w:rsidRPr="00BA70AB">
        <w:rPr>
          <w:rFonts w:asciiTheme="majorHAnsi" w:hAnsiTheme="majorHAnsi" w:cstheme="majorHAnsi"/>
          <w:sz w:val="22"/>
          <w:szCs w:val="22"/>
          <w:lang w:val="en"/>
        </w:rPr>
        <w:t xml:space="preserve"> and policy initiative that works to decrease major health and related risks for lesbian, gay, bisexual and transgender (LGBT) youth, such as suicide, substance abuse, HIV and homelessness – in the context of their families.</w:t>
      </w:r>
    </w:p>
    <w:p w14:paraId="73E84DAB" w14:textId="77777777" w:rsidR="00097159" w:rsidRPr="00BA70AB" w:rsidRDefault="00097159" w:rsidP="007932F1">
      <w:pPr>
        <w:numPr>
          <w:ilvl w:val="0"/>
          <w:numId w:val="20"/>
        </w:numPr>
        <w:rPr>
          <w:rFonts w:asciiTheme="majorHAnsi" w:hAnsiTheme="majorHAnsi" w:cstheme="majorHAnsi"/>
          <w:sz w:val="22"/>
          <w:szCs w:val="22"/>
          <w:lang w:val="de-DE"/>
        </w:rPr>
      </w:pPr>
      <w:r w:rsidRPr="00BA70AB">
        <w:rPr>
          <w:rFonts w:asciiTheme="majorHAnsi" w:hAnsiTheme="majorHAnsi" w:cstheme="majorHAnsi"/>
          <w:sz w:val="22"/>
          <w:szCs w:val="22"/>
          <w:lang w:val="de-DE"/>
        </w:rPr>
        <w:lastRenderedPageBreak/>
        <w:t>GLAAD:</w:t>
      </w:r>
      <w:r w:rsidRPr="00BA70AB">
        <w:rPr>
          <w:rFonts w:asciiTheme="majorHAnsi" w:hAnsiTheme="majorHAnsi" w:cstheme="majorHAnsi"/>
          <w:i/>
          <w:sz w:val="22"/>
          <w:szCs w:val="22"/>
          <w:lang w:val="de-DE"/>
        </w:rPr>
        <w:t xml:space="preserve"> </w:t>
      </w:r>
      <w:hyperlink r:id="rId54" w:history="1">
        <w:r w:rsidRPr="00BA70AB">
          <w:rPr>
            <w:rStyle w:val="Hyperlink"/>
            <w:rFonts w:asciiTheme="majorHAnsi" w:hAnsiTheme="majorHAnsi" w:cstheme="majorHAnsi"/>
            <w:i/>
            <w:sz w:val="22"/>
            <w:szCs w:val="22"/>
            <w:lang w:val="de-DE"/>
          </w:rPr>
          <w:t>http://www.glaad.org/</w:t>
        </w:r>
      </w:hyperlink>
      <w:r w:rsidRPr="00BA70AB">
        <w:rPr>
          <w:rFonts w:asciiTheme="majorHAnsi" w:hAnsiTheme="majorHAnsi" w:cstheme="majorHAnsi"/>
          <w:sz w:val="22"/>
          <w:szCs w:val="22"/>
          <w:lang w:val="de-DE"/>
        </w:rPr>
        <w:t xml:space="preserve"> </w:t>
      </w:r>
    </w:p>
    <w:p w14:paraId="31F8A0D1" w14:textId="77777777" w:rsidR="00097159" w:rsidRPr="00BA70AB" w:rsidRDefault="00097159" w:rsidP="00097159">
      <w:pPr>
        <w:ind w:left="720"/>
        <w:rPr>
          <w:rFonts w:asciiTheme="majorHAnsi" w:hAnsiTheme="majorHAnsi" w:cstheme="majorHAnsi"/>
          <w:sz w:val="22"/>
          <w:szCs w:val="22"/>
        </w:rPr>
      </w:pPr>
      <w:r w:rsidRPr="00BA70AB">
        <w:rPr>
          <w:rFonts w:asciiTheme="majorHAnsi" w:hAnsiTheme="majorHAnsi" w:cstheme="majorHAnsi"/>
          <w:sz w:val="22"/>
          <w:szCs w:val="22"/>
        </w:rPr>
        <w:t xml:space="preserve">The Gay &amp; Lesbian Alliance Against Defamation (GLAAD) amplifies the voice of the LGBT community by empowering real people to share their stories, holding the media accountable for the words and images they present, and helping grassroots organizations communicate effectively.  </w:t>
      </w:r>
    </w:p>
    <w:p w14:paraId="2A3E49F8" w14:textId="77777777" w:rsidR="00097159" w:rsidRPr="00BA70AB" w:rsidRDefault="00097159" w:rsidP="007932F1">
      <w:pPr>
        <w:numPr>
          <w:ilvl w:val="0"/>
          <w:numId w:val="20"/>
        </w:numPr>
        <w:rPr>
          <w:rFonts w:asciiTheme="majorHAnsi" w:hAnsiTheme="majorHAnsi" w:cstheme="majorHAnsi"/>
          <w:i/>
          <w:sz w:val="22"/>
          <w:szCs w:val="22"/>
          <w:lang w:val="de-DE"/>
        </w:rPr>
      </w:pPr>
      <w:r w:rsidRPr="00BA70AB">
        <w:rPr>
          <w:rFonts w:asciiTheme="majorHAnsi" w:hAnsiTheme="majorHAnsi" w:cstheme="majorHAnsi"/>
          <w:sz w:val="22"/>
          <w:szCs w:val="22"/>
          <w:lang w:val="de-DE"/>
        </w:rPr>
        <w:t>GLSEN:</w:t>
      </w:r>
      <w:r w:rsidRPr="00BA70AB">
        <w:rPr>
          <w:rFonts w:asciiTheme="majorHAnsi" w:hAnsiTheme="majorHAnsi" w:cstheme="majorHAnsi"/>
          <w:i/>
          <w:sz w:val="22"/>
          <w:szCs w:val="22"/>
          <w:lang w:val="de-DE"/>
        </w:rPr>
        <w:t xml:space="preserve"> </w:t>
      </w:r>
      <w:hyperlink r:id="rId55" w:history="1">
        <w:r w:rsidRPr="00BA70AB">
          <w:rPr>
            <w:rStyle w:val="Hyperlink"/>
            <w:rFonts w:asciiTheme="majorHAnsi" w:hAnsiTheme="majorHAnsi" w:cstheme="majorHAnsi"/>
            <w:i/>
            <w:sz w:val="22"/>
            <w:szCs w:val="22"/>
            <w:lang w:val="de-DE"/>
          </w:rPr>
          <w:t>http://www.glsen.org/cgi-bin/iowa/all/home/index.html</w:t>
        </w:r>
      </w:hyperlink>
    </w:p>
    <w:p w14:paraId="32A872FB" w14:textId="77777777" w:rsidR="00097159" w:rsidRPr="00BA70AB" w:rsidRDefault="00097159" w:rsidP="00097159">
      <w:pPr>
        <w:ind w:left="720"/>
        <w:rPr>
          <w:rFonts w:asciiTheme="majorHAnsi" w:hAnsiTheme="majorHAnsi" w:cstheme="majorHAnsi"/>
          <w:sz w:val="22"/>
          <w:szCs w:val="22"/>
        </w:rPr>
      </w:pPr>
      <w:r w:rsidRPr="00BA70AB">
        <w:rPr>
          <w:rFonts w:asciiTheme="majorHAnsi" w:hAnsiTheme="majorHAnsi" w:cstheme="majorHAnsi"/>
          <w:sz w:val="22"/>
          <w:szCs w:val="22"/>
        </w:rPr>
        <w:t xml:space="preserve">GLSEN, the Gay, Lesbian &amp; Straight Education Network, is the leading national education organization focused on ensuring safe schools for all students. </w:t>
      </w:r>
    </w:p>
    <w:p w14:paraId="034FD064" w14:textId="77777777" w:rsidR="00097159" w:rsidRPr="00BA70AB" w:rsidRDefault="00097159" w:rsidP="007932F1">
      <w:pPr>
        <w:numPr>
          <w:ilvl w:val="0"/>
          <w:numId w:val="20"/>
        </w:numPr>
        <w:rPr>
          <w:rFonts w:asciiTheme="majorHAnsi" w:hAnsiTheme="majorHAnsi" w:cstheme="majorHAnsi"/>
          <w:i/>
          <w:sz w:val="22"/>
          <w:szCs w:val="22"/>
        </w:rPr>
      </w:pPr>
      <w:r w:rsidRPr="00BA70AB">
        <w:rPr>
          <w:rFonts w:asciiTheme="majorHAnsi" w:hAnsiTheme="majorHAnsi" w:cstheme="majorHAnsi"/>
          <w:sz w:val="22"/>
          <w:szCs w:val="22"/>
        </w:rPr>
        <w:t>Human Rights Campaign:</w:t>
      </w:r>
      <w:r w:rsidRPr="00BA70AB">
        <w:rPr>
          <w:rFonts w:asciiTheme="majorHAnsi" w:hAnsiTheme="majorHAnsi" w:cstheme="majorHAnsi"/>
          <w:i/>
          <w:sz w:val="22"/>
          <w:szCs w:val="22"/>
        </w:rPr>
        <w:t xml:space="preserve"> </w:t>
      </w:r>
      <w:hyperlink r:id="rId56" w:history="1">
        <w:r w:rsidRPr="00BA70AB">
          <w:rPr>
            <w:rStyle w:val="Hyperlink"/>
            <w:rFonts w:asciiTheme="majorHAnsi" w:hAnsiTheme="majorHAnsi" w:cstheme="majorHAnsi"/>
            <w:i/>
            <w:sz w:val="22"/>
            <w:szCs w:val="22"/>
          </w:rPr>
          <w:t>http://www.hrc.org/</w:t>
        </w:r>
      </w:hyperlink>
    </w:p>
    <w:p w14:paraId="27FA5190" w14:textId="77777777" w:rsidR="00097159" w:rsidRPr="00BA70AB" w:rsidRDefault="00097159" w:rsidP="00097159">
      <w:pPr>
        <w:ind w:left="720"/>
        <w:rPr>
          <w:rFonts w:asciiTheme="majorHAnsi" w:hAnsiTheme="majorHAnsi" w:cstheme="majorHAnsi"/>
          <w:bCs/>
          <w:sz w:val="22"/>
          <w:szCs w:val="22"/>
          <w:lang w:val="en"/>
        </w:rPr>
      </w:pPr>
      <w:r w:rsidRPr="00BA70AB">
        <w:rPr>
          <w:rFonts w:asciiTheme="majorHAnsi" w:hAnsiTheme="majorHAnsi" w:cstheme="majorHAnsi"/>
          <w:bCs/>
          <w:sz w:val="22"/>
          <w:szCs w:val="22"/>
          <w:lang w:val="en"/>
        </w:rPr>
        <w:t xml:space="preserve">The Human Rights Campaign is America's largest civil rights organization working to achieve lesbian, gay, </w:t>
      </w:r>
      <w:proofErr w:type="gramStart"/>
      <w:r w:rsidRPr="00BA70AB">
        <w:rPr>
          <w:rFonts w:asciiTheme="majorHAnsi" w:hAnsiTheme="majorHAnsi" w:cstheme="majorHAnsi"/>
          <w:bCs/>
          <w:sz w:val="22"/>
          <w:szCs w:val="22"/>
          <w:lang w:val="en"/>
        </w:rPr>
        <w:t>bisexual</w:t>
      </w:r>
      <w:proofErr w:type="gramEnd"/>
      <w:r w:rsidRPr="00BA70AB">
        <w:rPr>
          <w:rFonts w:asciiTheme="majorHAnsi" w:hAnsiTheme="majorHAnsi" w:cstheme="majorHAnsi"/>
          <w:bCs/>
          <w:sz w:val="22"/>
          <w:szCs w:val="22"/>
          <w:lang w:val="en"/>
        </w:rPr>
        <w:t xml:space="preserve"> and transgender equality.</w:t>
      </w:r>
    </w:p>
    <w:p w14:paraId="4917D4DC" w14:textId="77777777" w:rsidR="00097159" w:rsidRPr="00BA70AB" w:rsidRDefault="00097159" w:rsidP="007932F1">
      <w:pPr>
        <w:numPr>
          <w:ilvl w:val="0"/>
          <w:numId w:val="20"/>
        </w:numPr>
        <w:rPr>
          <w:rFonts w:asciiTheme="majorHAnsi" w:hAnsiTheme="majorHAnsi" w:cstheme="majorHAnsi"/>
          <w:i/>
          <w:sz w:val="22"/>
          <w:szCs w:val="22"/>
          <w:lang w:val="es-MX"/>
        </w:rPr>
      </w:pPr>
      <w:r w:rsidRPr="00BA70AB">
        <w:rPr>
          <w:rFonts w:asciiTheme="majorHAnsi" w:hAnsiTheme="majorHAnsi" w:cstheme="majorHAnsi"/>
          <w:sz w:val="22"/>
          <w:szCs w:val="22"/>
          <w:lang w:val="es-MX"/>
        </w:rPr>
        <w:t xml:space="preserve">ILGA: </w:t>
      </w:r>
      <w:hyperlink r:id="rId57" w:history="1">
        <w:r w:rsidRPr="00BA70AB">
          <w:rPr>
            <w:rStyle w:val="Hyperlink"/>
            <w:rFonts w:asciiTheme="majorHAnsi" w:hAnsiTheme="majorHAnsi" w:cstheme="majorHAnsi"/>
            <w:sz w:val="22"/>
            <w:szCs w:val="22"/>
            <w:lang w:val="es-MX"/>
          </w:rPr>
          <w:t>http://ilga.org/</w:t>
        </w:r>
      </w:hyperlink>
    </w:p>
    <w:p w14:paraId="324DDAB5" w14:textId="77777777" w:rsidR="00097159" w:rsidRPr="00BA70AB" w:rsidRDefault="00097159" w:rsidP="00097159">
      <w:pPr>
        <w:ind w:left="720"/>
        <w:rPr>
          <w:rFonts w:asciiTheme="majorHAnsi" w:hAnsiTheme="majorHAnsi" w:cstheme="majorHAnsi"/>
          <w:sz w:val="22"/>
          <w:szCs w:val="22"/>
        </w:rPr>
      </w:pPr>
      <w:r w:rsidRPr="00BA70AB">
        <w:rPr>
          <w:rFonts w:asciiTheme="majorHAnsi" w:hAnsiTheme="majorHAnsi" w:cstheme="majorHAnsi"/>
          <w:sz w:val="22"/>
          <w:szCs w:val="22"/>
        </w:rPr>
        <w:t xml:space="preserve">The International Lesbian, Gay, Bisexual, </w:t>
      </w:r>
      <w:proofErr w:type="gramStart"/>
      <w:r w:rsidRPr="00BA70AB">
        <w:rPr>
          <w:rFonts w:asciiTheme="majorHAnsi" w:hAnsiTheme="majorHAnsi" w:cstheme="majorHAnsi"/>
          <w:sz w:val="22"/>
          <w:szCs w:val="22"/>
        </w:rPr>
        <w:t>Trans</w:t>
      </w:r>
      <w:proofErr w:type="gramEnd"/>
      <w:r w:rsidRPr="00BA70AB">
        <w:rPr>
          <w:rFonts w:asciiTheme="majorHAnsi" w:hAnsiTheme="majorHAnsi" w:cstheme="majorHAnsi"/>
          <w:sz w:val="22"/>
          <w:szCs w:val="22"/>
        </w:rPr>
        <w:t xml:space="preserve"> and Intersex Association</w:t>
      </w:r>
    </w:p>
    <w:p w14:paraId="6FCC22F9" w14:textId="77777777" w:rsidR="00097159" w:rsidRPr="00BA70AB" w:rsidRDefault="00097159" w:rsidP="00097159">
      <w:pPr>
        <w:ind w:left="720"/>
        <w:rPr>
          <w:rFonts w:asciiTheme="majorHAnsi" w:hAnsiTheme="majorHAnsi" w:cstheme="majorHAnsi"/>
          <w:sz w:val="22"/>
          <w:szCs w:val="22"/>
        </w:rPr>
      </w:pPr>
      <w:r w:rsidRPr="00BA70AB">
        <w:rPr>
          <w:rFonts w:asciiTheme="majorHAnsi" w:hAnsiTheme="majorHAnsi" w:cstheme="majorHAnsi"/>
          <w:sz w:val="22"/>
          <w:szCs w:val="22"/>
        </w:rPr>
        <w:t>ILGA’s aim is to work for the equality of lesbian, gay, bisexual, trans and intersex people and their liberation from all forms of discrimination. ILGA seeks to achieve this aim through the world-wide cooperation and mutual support of its members.</w:t>
      </w:r>
    </w:p>
    <w:p w14:paraId="0566A6C4" w14:textId="77777777" w:rsidR="00097159" w:rsidRPr="00BA70AB" w:rsidRDefault="00097159" w:rsidP="007932F1">
      <w:pPr>
        <w:numPr>
          <w:ilvl w:val="0"/>
          <w:numId w:val="20"/>
        </w:numPr>
        <w:rPr>
          <w:rFonts w:asciiTheme="majorHAnsi" w:hAnsiTheme="majorHAnsi" w:cstheme="majorHAnsi"/>
          <w:i/>
          <w:sz w:val="22"/>
          <w:szCs w:val="22"/>
          <w:lang w:val="es-MX"/>
        </w:rPr>
      </w:pPr>
      <w:r w:rsidRPr="00BA70AB">
        <w:rPr>
          <w:rFonts w:asciiTheme="majorHAnsi" w:hAnsiTheme="majorHAnsi" w:cstheme="majorHAnsi"/>
          <w:sz w:val="22"/>
          <w:szCs w:val="22"/>
          <w:lang w:val="es-MX"/>
        </w:rPr>
        <w:t>LAMBDA Legal:</w:t>
      </w:r>
      <w:r w:rsidRPr="00BA70AB">
        <w:rPr>
          <w:rFonts w:asciiTheme="majorHAnsi" w:hAnsiTheme="majorHAnsi" w:cstheme="majorHAnsi"/>
          <w:i/>
          <w:sz w:val="22"/>
          <w:szCs w:val="22"/>
          <w:lang w:val="es-MX"/>
        </w:rPr>
        <w:t xml:space="preserve"> </w:t>
      </w:r>
      <w:hyperlink r:id="rId58" w:history="1">
        <w:r w:rsidRPr="00BA70AB">
          <w:rPr>
            <w:rStyle w:val="Hyperlink"/>
            <w:rFonts w:asciiTheme="majorHAnsi" w:hAnsiTheme="majorHAnsi" w:cstheme="majorHAnsi"/>
            <w:i/>
            <w:sz w:val="22"/>
            <w:szCs w:val="22"/>
            <w:lang w:val="es-MX"/>
          </w:rPr>
          <w:t>http://www.lambdalegal.org/</w:t>
        </w:r>
      </w:hyperlink>
    </w:p>
    <w:p w14:paraId="4E186DDE" w14:textId="77777777" w:rsidR="00097159" w:rsidRPr="00BA70AB" w:rsidRDefault="00097159" w:rsidP="00097159">
      <w:pPr>
        <w:ind w:left="720"/>
        <w:rPr>
          <w:rFonts w:asciiTheme="majorHAnsi" w:hAnsiTheme="majorHAnsi" w:cstheme="majorHAnsi"/>
          <w:sz w:val="22"/>
          <w:szCs w:val="22"/>
        </w:rPr>
      </w:pPr>
      <w:r w:rsidRPr="00BA70AB">
        <w:rPr>
          <w:rFonts w:asciiTheme="majorHAnsi" w:hAnsiTheme="majorHAnsi" w:cstheme="majorHAnsi"/>
          <w:sz w:val="22"/>
          <w:szCs w:val="22"/>
        </w:rPr>
        <w:t>Lambda Legal was founded in 1973 as the nation’s first legal organization dedicated to achieving full equality for lesbian and gay people.</w:t>
      </w:r>
    </w:p>
    <w:p w14:paraId="1A3BAE20" w14:textId="77777777" w:rsidR="00097159" w:rsidRPr="00BA70AB" w:rsidRDefault="00097159" w:rsidP="007932F1">
      <w:pPr>
        <w:numPr>
          <w:ilvl w:val="0"/>
          <w:numId w:val="20"/>
        </w:numPr>
        <w:rPr>
          <w:rFonts w:asciiTheme="majorHAnsi" w:hAnsiTheme="majorHAnsi" w:cstheme="majorHAnsi"/>
          <w:i/>
          <w:sz w:val="22"/>
          <w:szCs w:val="22"/>
        </w:rPr>
      </w:pPr>
      <w:r w:rsidRPr="00BA70AB">
        <w:rPr>
          <w:rFonts w:asciiTheme="majorHAnsi" w:hAnsiTheme="majorHAnsi" w:cstheme="majorHAnsi"/>
          <w:sz w:val="22"/>
          <w:szCs w:val="22"/>
        </w:rPr>
        <w:t xml:space="preserve">National Center for Transgender Equality: </w:t>
      </w:r>
      <w:hyperlink r:id="rId59" w:history="1">
        <w:r w:rsidRPr="00BA70AB">
          <w:rPr>
            <w:rStyle w:val="Hyperlink"/>
            <w:rFonts w:asciiTheme="majorHAnsi" w:hAnsiTheme="majorHAnsi" w:cstheme="majorHAnsi"/>
            <w:sz w:val="22"/>
            <w:szCs w:val="22"/>
          </w:rPr>
          <w:t>https://www.transequality.org/</w:t>
        </w:r>
      </w:hyperlink>
    </w:p>
    <w:p w14:paraId="7E93B83F" w14:textId="77777777" w:rsidR="00097159" w:rsidRPr="00BA70AB" w:rsidRDefault="00097159" w:rsidP="00097159">
      <w:pPr>
        <w:ind w:left="720"/>
        <w:rPr>
          <w:rFonts w:asciiTheme="majorHAnsi" w:hAnsiTheme="majorHAnsi" w:cstheme="majorHAnsi"/>
          <w:sz w:val="22"/>
          <w:szCs w:val="22"/>
        </w:rPr>
      </w:pPr>
      <w:r w:rsidRPr="00BA70AB">
        <w:rPr>
          <w:rFonts w:asciiTheme="majorHAnsi" w:hAnsiTheme="majorHAnsi" w:cstheme="majorHAnsi"/>
          <w:sz w:val="22"/>
          <w:szCs w:val="22"/>
        </w:rPr>
        <w:t>NCTE was founded in 2003 by transgender activists who recognized the urgent need for policy change to advance transgender equality.</w:t>
      </w:r>
    </w:p>
    <w:p w14:paraId="041032B0" w14:textId="77777777" w:rsidR="00097159" w:rsidRPr="00BA70AB" w:rsidRDefault="00097159" w:rsidP="007932F1">
      <w:pPr>
        <w:numPr>
          <w:ilvl w:val="0"/>
          <w:numId w:val="20"/>
        </w:numPr>
        <w:rPr>
          <w:rFonts w:asciiTheme="majorHAnsi" w:hAnsiTheme="majorHAnsi" w:cstheme="majorHAnsi"/>
          <w:i/>
          <w:sz w:val="22"/>
          <w:szCs w:val="22"/>
        </w:rPr>
      </w:pPr>
      <w:r w:rsidRPr="00BA70AB">
        <w:rPr>
          <w:rFonts w:asciiTheme="majorHAnsi" w:hAnsiTheme="majorHAnsi" w:cstheme="majorHAnsi"/>
          <w:sz w:val="22"/>
          <w:szCs w:val="22"/>
        </w:rPr>
        <w:t>National Gay &amp; Lesbian Task Force</w:t>
      </w:r>
      <w:r w:rsidRPr="00BA70AB">
        <w:rPr>
          <w:rFonts w:asciiTheme="majorHAnsi" w:hAnsiTheme="majorHAnsi" w:cstheme="majorHAnsi"/>
          <w:i/>
          <w:sz w:val="22"/>
          <w:szCs w:val="22"/>
        </w:rPr>
        <w:t xml:space="preserve">: </w:t>
      </w:r>
      <w:hyperlink r:id="rId60" w:history="1">
        <w:r w:rsidRPr="00BA70AB">
          <w:rPr>
            <w:rStyle w:val="Hyperlink"/>
            <w:rFonts w:asciiTheme="majorHAnsi" w:hAnsiTheme="majorHAnsi" w:cstheme="majorHAnsi"/>
            <w:i/>
            <w:sz w:val="22"/>
            <w:szCs w:val="22"/>
          </w:rPr>
          <w:t>http://www.thetaskforce.org/</w:t>
        </w:r>
      </w:hyperlink>
    </w:p>
    <w:p w14:paraId="7C754FB1" w14:textId="77777777" w:rsidR="00097159" w:rsidRPr="00BA70AB" w:rsidRDefault="00097159" w:rsidP="00097159">
      <w:pPr>
        <w:ind w:left="720"/>
        <w:rPr>
          <w:rFonts w:asciiTheme="majorHAnsi" w:hAnsiTheme="majorHAnsi" w:cstheme="majorHAnsi"/>
          <w:sz w:val="22"/>
          <w:szCs w:val="22"/>
        </w:rPr>
      </w:pPr>
      <w:r w:rsidRPr="00BA70AB">
        <w:rPr>
          <w:rFonts w:asciiTheme="majorHAnsi" w:hAnsiTheme="majorHAnsi" w:cstheme="majorHAnsi"/>
          <w:sz w:val="22"/>
          <w:szCs w:val="22"/>
        </w:rPr>
        <w:t xml:space="preserve">The mission of the National Gay and Lesbian Task Force is to build the grassroots power of the lesbian, gay, bisexual and transgender (LGBT) community. </w:t>
      </w:r>
    </w:p>
    <w:p w14:paraId="3B7F3DA0" w14:textId="77777777" w:rsidR="00097159" w:rsidRPr="00BA70AB" w:rsidRDefault="00097159" w:rsidP="007932F1">
      <w:pPr>
        <w:numPr>
          <w:ilvl w:val="0"/>
          <w:numId w:val="20"/>
        </w:numPr>
        <w:rPr>
          <w:rFonts w:asciiTheme="majorHAnsi" w:hAnsiTheme="majorHAnsi" w:cstheme="majorHAnsi"/>
          <w:sz w:val="22"/>
          <w:szCs w:val="22"/>
          <w:lang w:val="de-DE"/>
        </w:rPr>
      </w:pPr>
      <w:r w:rsidRPr="00BA70AB">
        <w:rPr>
          <w:rFonts w:asciiTheme="majorHAnsi" w:hAnsiTheme="majorHAnsi" w:cstheme="majorHAnsi"/>
          <w:sz w:val="22"/>
          <w:szCs w:val="22"/>
          <w:lang w:val="de-DE"/>
        </w:rPr>
        <w:t xml:space="preserve">PFLAG: </w:t>
      </w:r>
      <w:hyperlink r:id="rId61" w:history="1">
        <w:r w:rsidRPr="00BA70AB">
          <w:rPr>
            <w:rStyle w:val="Hyperlink"/>
            <w:rFonts w:asciiTheme="majorHAnsi" w:hAnsiTheme="majorHAnsi" w:cstheme="majorHAnsi"/>
            <w:sz w:val="22"/>
            <w:szCs w:val="22"/>
            <w:lang w:val="de-DE"/>
          </w:rPr>
          <w:t>http://community.pflag.org/Page.aspx?pid=194&amp;srcid=-2</w:t>
        </w:r>
      </w:hyperlink>
    </w:p>
    <w:p w14:paraId="1B6BF493" w14:textId="77777777" w:rsidR="00097159" w:rsidRPr="00BA70AB" w:rsidRDefault="00097159" w:rsidP="00097159">
      <w:pPr>
        <w:ind w:left="720"/>
        <w:rPr>
          <w:rFonts w:asciiTheme="majorHAnsi" w:hAnsiTheme="majorHAnsi" w:cstheme="majorHAnsi"/>
          <w:sz w:val="22"/>
          <w:szCs w:val="22"/>
        </w:rPr>
      </w:pPr>
      <w:r w:rsidRPr="00BA70AB">
        <w:rPr>
          <w:rFonts w:asciiTheme="majorHAnsi" w:hAnsiTheme="majorHAnsi" w:cstheme="majorHAnsi"/>
          <w:sz w:val="22"/>
          <w:szCs w:val="22"/>
        </w:rPr>
        <w:t xml:space="preserve">Parents, Friends &amp; Families of Lesbians and Gays (PFLAG) promotes the health and well-being of lesbian, gay, bisexual and transgender persons, their families and friends </w:t>
      </w:r>
      <w:proofErr w:type="gramStart"/>
      <w:r w:rsidRPr="00BA70AB">
        <w:rPr>
          <w:rFonts w:asciiTheme="majorHAnsi" w:hAnsiTheme="majorHAnsi" w:cstheme="majorHAnsi"/>
          <w:sz w:val="22"/>
          <w:szCs w:val="22"/>
        </w:rPr>
        <w:t>through:</w:t>
      </w:r>
      <w:proofErr w:type="gramEnd"/>
      <w:r w:rsidRPr="00BA70AB">
        <w:rPr>
          <w:rFonts w:asciiTheme="majorHAnsi" w:hAnsiTheme="majorHAnsi" w:cstheme="majorHAnsi"/>
          <w:sz w:val="22"/>
          <w:szCs w:val="22"/>
        </w:rPr>
        <w:t xml:space="preserve"> support, to cope with an adverse society; education, to enlighten an ill-informed public; and advocacy, to end discrimination and to secure equal civil rights.</w:t>
      </w:r>
    </w:p>
    <w:p w14:paraId="17926FE4" w14:textId="77777777" w:rsidR="00097159" w:rsidRPr="00BA70AB" w:rsidRDefault="00097159" w:rsidP="007932F1">
      <w:pPr>
        <w:numPr>
          <w:ilvl w:val="0"/>
          <w:numId w:val="20"/>
        </w:numPr>
        <w:rPr>
          <w:rFonts w:asciiTheme="majorHAnsi" w:hAnsiTheme="majorHAnsi" w:cstheme="majorHAnsi"/>
          <w:sz w:val="22"/>
          <w:szCs w:val="22"/>
          <w:lang w:val="de-DE"/>
        </w:rPr>
      </w:pPr>
      <w:r w:rsidRPr="00BA70AB">
        <w:rPr>
          <w:rFonts w:asciiTheme="majorHAnsi" w:hAnsiTheme="majorHAnsi" w:cstheme="majorHAnsi"/>
          <w:sz w:val="22"/>
          <w:szCs w:val="22"/>
          <w:lang w:val="de-DE"/>
        </w:rPr>
        <w:t xml:space="preserve">SAGE: </w:t>
      </w:r>
      <w:hyperlink r:id="rId62" w:history="1">
        <w:r w:rsidRPr="00BA70AB">
          <w:rPr>
            <w:rStyle w:val="Hyperlink"/>
            <w:rFonts w:asciiTheme="majorHAnsi" w:hAnsiTheme="majorHAnsi" w:cstheme="majorHAnsi"/>
            <w:sz w:val="22"/>
            <w:szCs w:val="22"/>
            <w:lang w:val="de-DE"/>
          </w:rPr>
          <w:t>http://www.sageusa.org/index.cfm</w:t>
        </w:r>
      </w:hyperlink>
    </w:p>
    <w:p w14:paraId="67DB320D" w14:textId="58DDB3F8" w:rsidR="00097159" w:rsidRPr="00BA70AB" w:rsidRDefault="00097159" w:rsidP="00097159">
      <w:pPr>
        <w:ind w:left="720"/>
        <w:rPr>
          <w:rFonts w:asciiTheme="majorHAnsi" w:hAnsiTheme="majorHAnsi" w:cstheme="majorHAnsi"/>
          <w:sz w:val="22"/>
          <w:szCs w:val="22"/>
        </w:rPr>
      </w:pPr>
      <w:r w:rsidRPr="00BA70AB">
        <w:rPr>
          <w:rFonts w:asciiTheme="majorHAnsi" w:hAnsiTheme="majorHAnsi" w:cstheme="majorHAnsi"/>
          <w:bCs/>
          <w:sz w:val="22"/>
          <w:szCs w:val="22"/>
        </w:rPr>
        <w:t>SAGE (Services and Advocacy for GLBT Elders)</w:t>
      </w:r>
      <w:r w:rsidRPr="00BA70AB">
        <w:rPr>
          <w:rFonts w:asciiTheme="majorHAnsi" w:hAnsiTheme="majorHAnsi" w:cstheme="majorHAnsi"/>
          <w:sz w:val="22"/>
          <w:szCs w:val="22"/>
        </w:rPr>
        <w:t xml:space="preserve"> is the country's largest and oldest </w:t>
      </w:r>
      <w:r w:rsidR="00D51933" w:rsidRPr="00BA70AB">
        <w:rPr>
          <w:rFonts w:asciiTheme="majorHAnsi" w:hAnsiTheme="majorHAnsi" w:cstheme="majorHAnsi"/>
          <w:sz w:val="22"/>
          <w:szCs w:val="22"/>
        </w:rPr>
        <w:t>organization dedicated</w:t>
      </w:r>
      <w:r w:rsidRPr="00BA70AB">
        <w:rPr>
          <w:rFonts w:asciiTheme="majorHAnsi" w:hAnsiTheme="majorHAnsi" w:cstheme="majorHAnsi"/>
          <w:sz w:val="22"/>
          <w:szCs w:val="22"/>
        </w:rPr>
        <w:t xml:space="preserve"> to improving the lives of lesbian, gay, bisexual and transgender (LGBT) older adults.</w:t>
      </w:r>
    </w:p>
    <w:p w14:paraId="5F1C0DB7" w14:textId="77777777" w:rsidR="00097159" w:rsidRPr="00BA70AB" w:rsidRDefault="00097159" w:rsidP="007932F1">
      <w:pPr>
        <w:numPr>
          <w:ilvl w:val="0"/>
          <w:numId w:val="20"/>
        </w:numPr>
        <w:rPr>
          <w:rFonts w:asciiTheme="majorHAnsi" w:hAnsiTheme="majorHAnsi" w:cstheme="majorHAnsi"/>
          <w:sz w:val="22"/>
          <w:szCs w:val="22"/>
        </w:rPr>
      </w:pPr>
      <w:r w:rsidRPr="00BA70AB">
        <w:rPr>
          <w:rFonts w:asciiTheme="majorHAnsi" w:hAnsiTheme="majorHAnsi" w:cstheme="majorHAnsi"/>
          <w:sz w:val="22"/>
          <w:szCs w:val="22"/>
        </w:rPr>
        <w:t xml:space="preserve">Trevor Project: </w:t>
      </w:r>
      <w:hyperlink r:id="rId63" w:history="1">
        <w:r w:rsidRPr="00BA70AB">
          <w:rPr>
            <w:rStyle w:val="Hyperlink"/>
            <w:rFonts w:asciiTheme="majorHAnsi" w:hAnsiTheme="majorHAnsi" w:cstheme="majorHAnsi"/>
            <w:sz w:val="22"/>
            <w:szCs w:val="22"/>
          </w:rPr>
          <w:t>http://www.thetrevorproject.org/</w:t>
        </w:r>
      </w:hyperlink>
    </w:p>
    <w:p w14:paraId="0FBB3BB9" w14:textId="220DCE43" w:rsidR="009E5D33" w:rsidRPr="00BA70AB" w:rsidRDefault="00097159" w:rsidP="006760D7">
      <w:pPr>
        <w:ind w:left="720"/>
        <w:rPr>
          <w:rFonts w:asciiTheme="majorHAnsi" w:hAnsiTheme="majorHAnsi" w:cstheme="majorHAnsi"/>
          <w:sz w:val="22"/>
          <w:szCs w:val="22"/>
          <w:lang w:val="en"/>
        </w:rPr>
      </w:pPr>
      <w:r w:rsidRPr="00BA70AB">
        <w:rPr>
          <w:rFonts w:asciiTheme="majorHAnsi" w:hAnsiTheme="majorHAnsi" w:cstheme="majorHAnsi"/>
          <w:sz w:val="22"/>
          <w:szCs w:val="22"/>
          <w:lang w:val="en"/>
        </w:rPr>
        <w:t>The Trevor Project is the leading national organization providing crisis intervention and</w:t>
      </w:r>
      <w:r w:rsidRPr="00BA70AB">
        <w:rPr>
          <w:rFonts w:asciiTheme="majorHAnsi" w:hAnsiTheme="majorHAnsi" w:cstheme="majorHAnsi"/>
          <w:sz w:val="22"/>
          <w:szCs w:val="22"/>
          <w:lang w:val="en"/>
        </w:rPr>
        <w:br/>
        <w:t>suicide prevention services to lesbian, gay, bisexual, transgender, and questioning youth.</w:t>
      </w:r>
    </w:p>
    <w:sectPr w:rsidR="009E5D33" w:rsidRPr="00BA70AB" w:rsidSect="007E622D">
      <w:footerReference w:type="default" r:id="rId64"/>
      <w:pgSz w:w="12240" w:h="15840"/>
      <w:pgMar w:top="1008" w:right="1008"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3DA20" w14:textId="77777777" w:rsidR="00C560B8" w:rsidRDefault="00C560B8" w:rsidP="009765A7">
      <w:r>
        <w:separator/>
      </w:r>
    </w:p>
  </w:endnote>
  <w:endnote w:type="continuationSeparator" w:id="0">
    <w:p w14:paraId="48D0D189" w14:textId="77777777" w:rsidR="00C560B8" w:rsidRDefault="00C560B8" w:rsidP="0097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286F" w14:textId="77777777" w:rsidR="00AF5C0E" w:rsidRPr="00AF5C0E" w:rsidRDefault="00AF5C0E">
    <w:pPr>
      <w:pStyle w:val="Footer"/>
      <w:tabs>
        <w:tab w:val="clear" w:pos="4680"/>
        <w:tab w:val="clear" w:pos="9360"/>
      </w:tabs>
      <w:jc w:val="center"/>
      <w:rPr>
        <w:caps/>
        <w:noProof/>
        <w:color w:val="000000" w:themeColor="text1"/>
      </w:rPr>
    </w:pPr>
    <w:r w:rsidRPr="00AF5C0E">
      <w:rPr>
        <w:caps/>
        <w:color w:val="000000" w:themeColor="text1"/>
      </w:rPr>
      <w:fldChar w:fldCharType="begin"/>
    </w:r>
    <w:r w:rsidRPr="00AF5C0E">
      <w:rPr>
        <w:caps/>
        <w:color w:val="000000" w:themeColor="text1"/>
      </w:rPr>
      <w:instrText xml:space="preserve"> PAGE   \* MERGEFORMAT </w:instrText>
    </w:r>
    <w:r w:rsidRPr="00AF5C0E">
      <w:rPr>
        <w:caps/>
        <w:color w:val="000000" w:themeColor="text1"/>
      </w:rPr>
      <w:fldChar w:fldCharType="separate"/>
    </w:r>
    <w:r w:rsidRPr="00AF5C0E">
      <w:rPr>
        <w:caps/>
        <w:noProof/>
        <w:color w:val="000000" w:themeColor="text1"/>
      </w:rPr>
      <w:t>2</w:t>
    </w:r>
    <w:r w:rsidRPr="00AF5C0E">
      <w:rPr>
        <w:caps/>
        <w:noProof/>
        <w:color w:val="000000" w:themeColor="text1"/>
      </w:rPr>
      <w:fldChar w:fldCharType="end"/>
    </w:r>
  </w:p>
  <w:p w14:paraId="1C0AF661" w14:textId="77777777" w:rsidR="00A32864" w:rsidRDefault="00A32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4C02" w14:textId="77777777" w:rsidR="00C560B8" w:rsidRDefault="00C560B8" w:rsidP="009765A7">
      <w:r>
        <w:separator/>
      </w:r>
    </w:p>
  </w:footnote>
  <w:footnote w:type="continuationSeparator" w:id="0">
    <w:p w14:paraId="3C69D493" w14:textId="77777777" w:rsidR="00C560B8" w:rsidRDefault="00C560B8" w:rsidP="0097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A0A"/>
    <w:multiLevelType w:val="hybridMultilevel"/>
    <w:tmpl w:val="33BE8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7953E6"/>
    <w:multiLevelType w:val="hybridMultilevel"/>
    <w:tmpl w:val="EBC4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93E82"/>
    <w:multiLevelType w:val="hybridMultilevel"/>
    <w:tmpl w:val="865AB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4368A0"/>
    <w:multiLevelType w:val="hybridMultilevel"/>
    <w:tmpl w:val="3462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638DF"/>
    <w:multiLevelType w:val="hybridMultilevel"/>
    <w:tmpl w:val="1D0CC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D7415F"/>
    <w:multiLevelType w:val="hybridMultilevel"/>
    <w:tmpl w:val="D75A5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5B4F22"/>
    <w:multiLevelType w:val="hybridMultilevel"/>
    <w:tmpl w:val="743C8718"/>
    <w:lvl w:ilvl="0" w:tplc="BED6A17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FF58A0"/>
    <w:multiLevelType w:val="hybridMultilevel"/>
    <w:tmpl w:val="09C07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D2948"/>
    <w:multiLevelType w:val="hybridMultilevel"/>
    <w:tmpl w:val="BD6C574E"/>
    <w:lvl w:ilvl="0" w:tplc="67A8F2AA">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FDA505E"/>
    <w:multiLevelType w:val="hybridMultilevel"/>
    <w:tmpl w:val="EE5260D0"/>
    <w:lvl w:ilvl="0" w:tplc="67A8F2AA">
      <w:start w:val="1"/>
      <w:numFmt w:val="decimal"/>
      <w:lvlText w:val="%1."/>
      <w:lvlJc w:val="left"/>
      <w:pPr>
        <w:ind w:left="1080" w:hanging="360"/>
      </w:pPr>
      <w:rPr>
        <w:rFonts w:hint="default"/>
        <w:b w:val="0"/>
        <w:bCs/>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3514D52"/>
    <w:multiLevelType w:val="hybridMultilevel"/>
    <w:tmpl w:val="2BACBD7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149B2C83"/>
    <w:multiLevelType w:val="hybridMultilevel"/>
    <w:tmpl w:val="AB42A2D4"/>
    <w:lvl w:ilvl="0" w:tplc="67A8F2AA">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6159A5"/>
    <w:multiLevelType w:val="hybridMultilevel"/>
    <w:tmpl w:val="12E2D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5896C76"/>
    <w:multiLevelType w:val="hybridMultilevel"/>
    <w:tmpl w:val="8C18FE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6BF4F3A"/>
    <w:multiLevelType w:val="hybridMultilevel"/>
    <w:tmpl w:val="60225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8A7502"/>
    <w:multiLevelType w:val="hybridMultilevel"/>
    <w:tmpl w:val="1B6EA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BFE03E4"/>
    <w:multiLevelType w:val="hybridMultilevel"/>
    <w:tmpl w:val="FCF8604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8" w15:restartNumberingAfterBreak="0">
    <w:nsid w:val="1F7A507C"/>
    <w:multiLevelType w:val="hybridMultilevel"/>
    <w:tmpl w:val="B1102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A2C3E"/>
    <w:multiLevelType w:val="hybridMultilevel"/>
    <w:tmpl w:val="F7AE5656"/>
    <w:lvl w:ilvl="0" w:tplc="67A8F2AA">
      <w:start w:val="1"/>
      <w:numFmt w:val="decimal"/>
      <w:lvlText w:val="%1."/>
      <w:lvlJc w:val="left"/>
      <w:pPr>
        <w:ind w:left="1080" w:hanging="360"/>
      </w:pPr>
      <w:rPr>
        <w:rFonts w:hint="default"/>
        <w:b w:val="0"/>
        <w:bCs/>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2AC5A46"/>
    <w:multiLevelType w:val="hybridMultilevel"/>
    <w:tmpl w:val="35B00D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35F1FFB"/>
    <w:multiLevelType w:val="hybridMultilevel"/>
    <w:tmpl w:val="3F946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6210312"/>
    <w:multiLevelType w:val="hybridMultilevel"/>
    <w:tmpl w:val="FEF6B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841033E"/>
    <w:multiLevelType w:val="hybridMultilevel"/>
    <w:tmpl w:val="342CC724"/>
    <w:lvl w:ilvl="0" w:tplc="67A8F2AA">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2B4B1D7C"/>
    <w:multiLevelType w:val="hybridMultilevel"/>
    <w:tmpl w:val="BB8690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BB2572"/>
    <w:multiLevelType w:val="hybridMultilevel"/>
    <w:tmpl w:val="CBF40F46"/>
    <w:lvl w:ilvl="0" w:tplc="67A8F2AA">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2E3905EE"/>
    <w:multiLevelType w:val="hybridMultilevel"/>
    <w:tmpl w:val="3A589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08F0F47"/>
    <w:multiLevelType w:val="hybridMultilevel"/>
    <w:tmpl w:val="8DD48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0A907C7"/>
    <w:multiLevelType w:val="hybridMultilevel"/>
    <w:tmpl w:val="32F099B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33771BC2"/>
    <w:multiLevelType w:val="hybridMultilevel"/>
    <w:tmpl w:val="400C9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38D6247"/>
    <w:multiLevelType w:val="hybridMultilevel"/>
    <w:tmpl w:val="1A0E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AE4E27"/>
    <w:multiLevelType w:val="hybridMultilevel"/>
    <w:tmpl w:val="D2B4EC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6F2EAC"/>
    <w:multiLevelType w:val="hybridMultilevel"/>
    <w:tmpl w:val="6E7879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71323DA"/>
    <w:multiLevelType w:val="hybridMultilevel"/>
    <w:tmpl w:val="3626C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A15698A"/>
    <w:multiLevelType w:val="hybridMultilevel"/>
    <w:tmpl w:val="43848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B851039"/>
    <w:multiLevelType w:val="hybridMultilevel"/>
    <w:tmpl w:val="039CD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4003A0"/>
    <w:multiLevelType w:val="hybridMultilevel"/>
    <w:tmpl w:val="5EC0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8D0FFF"/>
    <w:multiLevelType w:val="hybridMultilevel"/>
    <w:tmpl w:val="B1B63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FF25710"/>
    <w:multiLevelType w:val="hybridMultilevel"/>
    <w:tmpl w:val="D1543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563C5F"/>
    <w:multiLevelType w:val="hybridMultilevel"/>
    <w:tmpl w:val="850E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160F78"/>
    <w:multiLevelType w:val="hybridMultilevel"/>
    <w:tmpl w:val="D9620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7B82CF2"/>
    <w:multiLevelType w:val="hybridMultilevel"/>
    <w:tmpl w:val="E5044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BA77B8D"/>
    <w:multiLevelType w:val="hybridMultilevel"/>
    <w:tmpl w:val="4F9A4BE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C807A0"/>
    <w:multiLevelType w:val="hybridMultilevel"/>
    <w:tmpl w:val="7682B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0B5054E"/>
    <w:multiLevelType w:val="hybridMultilevel"/>
    <w:tmpl w:val="5A189C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E46A78"/>
    <w:multiLevelType w:val="hybridMultilevel"/>
    <w:tmpl w:val="9AA09D4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326789"/>
    <w:multiLevelType w:val="hybridMultilevel"/>
    <w:tmpl w:val="9E2A42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8" w15:restartNumberingAfterBreak="0">
    <w:nsid w:val="53CC7E17"/>
    <w:multiLevelType w:val="hybridMultilevel"/>
    <w:tmpl w:val="1E728246"/>
    <w:lvl w:ilvl="0" w:tplc="67A8F2AA">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575A5C90"/>
    <w:multiLevelType w:val="hybridMultilevel"/>
    <w:tmpl w:val="A5C4E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88B27B5"/>
    <w:multiLevelType w:val="hybridMultilevel"/>
    <w:tmpl w:val="06EA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3E5437"/>
    <w:multiLevelType w:val="hybridMultilevel"/>
    <w:tmpl w:val="FB10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550AA8"/>
    <w:multiLevelType w:val="hybridMultilevel"/>
    <w:tmpl w:val="164E099A"/>
    <w:lvl w:ilvl="0" w:tplc="BF06DD2A">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0A50C0">
      <w:start w:val="1"/>
      <w:numFmt w:val="bullet"/>
      <w:lvlText w:val="o"/>
      <w:lvlJc w:val="left"/>
      <w:pPr>
        <w:ind w:left="1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16E6AA">
      <w:start w:val="1"/>
      <w:numFmt w:val="bullet"/>
      <w:lvlText w:val="▪"/>
      <w:lvlJc w:val="left"/>
      <w:pPr>
        <w:ind w:left="2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FAD1E8">
      <w:start w:val="1"/>
      <w:numFmt w:val="bullet"/>
      <w:lvlText w:val="•"/>
      <w:lvlJc w:val="left"/>
      <w:pPr>
        <w:ind w:left="2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BE3C98">
      <w:start w:val="1"/>
      <w:numFmt w:val="bullet"/>
      <w:lvlText w:val="o"/>
      <w:lvlJc w:val="left"/>
      <w:pPr>
        <w:ind w:left="3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0E1834">
      <w:start w:val="1"/>
      <w:numFmt w:val="bullet"/>
      <w:lvlText w:val="▪"/>
      <w:lvlJc w:val="left"/>
      <w:pPr>
        <w:ind w:left="4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9A7D44">
      <w:start w:val="1"/>
      <w:numFmt w:val="bullet"/>
      <w:lvlText w:val="•"/>
      <w:lvlJc w:val="left"/>
      <w:pPr>
        <w:ind w:left="4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BE135E">
      <w:start w:val="1"/>
      <w:numFmt w:val="bullet"/>
      <w:lvlText w:val="o"/>
      <w:lvlJc w:val="left"/>
      <w:pPr>
        <w:ind w:left="5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8C43B4">
      <w:start w:val="1"/>
      <w:numFmt w:val="bullet"/>
      <w:lvlText w:val="▪"/>
      <w:lvlJc w:val="left"/>
      <w:pPr>
        <w:ind w:left="6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F5E6697"/>
    <w:multiLevelType w:val="hybridMultilevel"/>
    <w:tmpl w:val="0AB4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682FA5"/>
    <w:multiLevelType w:val="hybridMultilevel"/>
    <w:tmpl w:val="743C8718"/>
    <w:lvl w:ilvl="0" w:tplc="BED6A17A">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3841A3B"/>
    <w:multiLevelType w:val="hybridMultilevel"/>
    <w:tmpl w:val="17EAF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85E196D"/>
    <w:multiLevelType w:val="hybridMultilevel"/>
    <w:tmpl w:val="566E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576A7B"/>
    <w:multiLevelType w:val="hybridMultilevel"/>
    <w:tmpl w:val="7D24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D9430E"/>
    <w:multiLevelType w:val="hybridMultilevel"/>
    <w:tmpl w:val="6D5E086A"/>
    <w:lvl w:ilvl="0" w:tplc="67A8F2AA">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6C380014"/>
    <w:multiLevelType w:val="hybridMultilevel"/>
    <w:tmpl w:val="4E6C1048"/>
    <w:lvl w:ilvl="0" w:tplc="67A8F2AA">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6DF21B85"/>
    <w:multiLevelType w:val="hybridMultilevel"/>
    <w:tmpl w:val="CB866030"/>
    <w:lvl w:ilvl="0" w:tplc="67A8F2AA">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6E1E32B1"/>
    <w:multiLevelType w:val="hybridMultilevel"/>
    <w:tmpl w:val="EBF22AF0"/>
    <w:lvl w:ilvl="0" w:tplc="67A8F2AA">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75F05987"/>
    <w:multiLevelType w:val="hybridMultilevel"/>
    <w:tmpl w:val="904E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7B08E0"/>
    <w:multiLevelType w:val="hybridMultilevel"/>
    <w:tmpl w:val="34982B12"/>
    <w:lvl w:ilvl="0" w:tplc="67A8F2AA">
      <w:start w:val="1"/>
      <w:numFmt w:val="decimal"/>
      <w:lvlText w:val="%1."/>
      <w:lvlJc w:val="left"/>
      <w:pPr>
        <w:ind w:left="1080"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61114733">
    <w:abstractNumId w:val="41"/>
  </w:num>
  <w:num w:numId="2" w16cid:durableId="1021590662">
    <w:abstractNumId w:val="42"/>
  </w:num>
  <w:num w:numId="3" w16cid:durableId="228613443">
    <w:abstractNumId w:val="52"/>
  </w:num>
  <w:num w:numId="4" w16cid:durableId="931939162">
    <w:abstractNumId w:val="30"/>
  </w:num>
  <w:num w:numId="5" w16cid:durableId="760029472">
    <w:abstractNumId w:val="8"/>
  </w:num>
  <w:num w:numId="6" w16cid:durableId="342241142">
    <w:abstractNumId w:val="39"/>
  </w:num>
  <w:num w:numId="7" w16cid:durableId="178668944">
    <w:abstractNumId w:val="3"/>
  </w:num>
  <w:num w:numId="8" w16cid:durableId="545024781">
    <w:abstractNumId w:val="47"/>
  </w:num>
  <w:num w:numId="9" w16cid:durableId="1453017880">
    <w:abstractNumId w:val="17"/>
  </w:num>
  <w:num w:numId="10" w16cid:durableId="1144813849">
    <w:abstractNumId w:val="31"/>
  </w:num>
  <w:num w:numId="11" w16cid:durableId="520364055">
    <w:abstractNumId w:val="55"/>
  </w:num>
  <w:num w:numId="12" w16cid:durableId="1314020473">
    <w:abstractNumId w:val="1"/>
  </w:num>
  <w:num w:numId="13" w16cid:durableId="468328269">
    <w:abstractNumId w:val="46"/>
  </w:num>
  <w:num w:numId="14" w16cid:durableId="140588039">
    <w:abstractNumId w:val="43"/>
  </w:num>
  <w:num w:numId="15" w16cid:durableId="497963913">
    <w:abstractNumId w:val="6"/>
  </w:num>
  <w:num w:numId="16" w16cid:durableId="934825493">
    <w:abstractNumId w:val="54"/>
  </w:num>
  <w:num w:numId="17" w16cid:durableId="267199821">
    <w:abstractNumId w:val="18"/>
  </w:num>
  <w:num w:numId="18" w16cid:durableId="1127237404">
    <w:abstractNumId w:val="40"/>
  </w:num>
  <w:num w:numId="19" w16cid:durableId="1734818163">
    <w:abstractNumId w:val="45"/>
  </w:num>
  <w:num w:numId="20" w16cid:durableId="1043865195">
    <w:abstractNumId w:val="24"/>
  </w:num>
  <w:num w:numId="21" w16cid:durableId="9837095">
    <w:abstractNumId w:val="22"/>
  </w:num>
  <w:num w:numId="22" w16cid:durableId="1303196700">
    <w:abstractNumId w:val="7"/>
  </w:num>
  <w:num w:numId="23" w16cid:durableId="219756151">
    <w:abstractNumId w:val="50"/>
  </w:num>
  <w:num w:numId="24" w16cid:durableId="1604846507">
    <w:abstractNumId w:val="29"/>
  </w:num>
  <w:num w:numId="25" w16cid:durableId="1408962295">
    <w:abstractNumId w:val="49"/>
  </w:num>
  <w:num w:numId="26" w16cid:durableId="1791632014">
    <w:abstractNumId w:val="15"/>
  </w:num>
  <w:num w:numId="27" w16cid:durableId="116072462">
    <w:abstractNumId w:val="56"/>
  </w:num>
  <w:num w:numId="28" w16cid:durableId="1012338528">
    <w:abstractNumId w:val="36"/>
  </w:num>
  <w:num w:numId="29" w16cid:durableId="2115972165">
    <w:abstractNumId w:val="0"/>
  </w:num>
  <w:num w:numId="30" w16cid:durableId="1941336101">
    <w:abstractNumId w:val="38"/>
  </w:num>
  <w:num w:numId="31" w16cid:durableId="224489696">
    <w:abstractNumId w:val="16"/>
  </w:num>
  <w:num w:numId="32" w16cid:durableId="1877573009">
    <w:abstractNumId w:val="5"/>
  </w:num>
  <w:num w:numId="33" w16cid:durableId="952901571">
    <w:abstractNumId w:val="33"/>
  </w:num>
  <w:num w:numId="34" w16cid:durableId="2011172151">
    <w:abstractNumId w:val="2"/>
  </w:num>
  <w:num w:numId="35" w16cid:durableId="1941789327">
    <w:abstractNumId w:val="20"/>
  </w:num>
  <w:num w:numId="36" w16cid:durableId="1351685015">
    <w:abstractNumId w:val="13"/>
  </w:num>
  <w:num w:numId="37" w16cid:durableId="1703094831">
    <w:abstractNumId w:val="4"/>
  </w:num>
  <w:num w:numId="38" w16cid:durableId="1009060640">
    <w:abstractNumId w:val="32"/>
  </w:num>
  <w:num w:numId="39" w16cid:durableId="1822699872">
    <w:abstractNumId w:val="14"/>
  </w:num>
  <w:num w:numId="40" w16cid:durableId="1494570549">
    <w:abstractNumId w:val="53"/>
  </w:num>
  <w:num w:numId="41" w16cid:durableId="1457411608">
    <w:abstractNumId w:val="26"/>
  </w:num>
  <w:num w:numId="42" w16cid:durableId="1337004329">
    <w:abstractNumId w:val="62"/>
  </w:num>
  <w:num w:numId="43" w16cid:durableId="438187430">
    <w:abstractNumId w:val="57"/>
  </w:num>
  <w:num w:numId="44" w16cid:durableId="420562900">
    <w:abstractNumId w:val="37"/>
  </w:num>
  <w:num w:numId="45" w16cid:durableId="1600287098">
    <w:abstractNumId w:val="34"/>
  </w:num>
  <w:num w:numId="46" w16cid:durableId="912814527">
    <w:abstractNumId w:val="44"/>
  </w:num>
  <w:num w:numId="47" w16cid:durableId="1750882222">
    <w:abstractNumId w:val="27"/>
  </w:num>
  <w:num w:numId="48" w16cid:durableId="1543402705">
    <w:abstractNumId w:val="35"/>
  </w:num>
  <w:num w:numId="49" w16cid:durableId="757680524">
    <w:abstractNumId w:val="21"/>
  </w:num>
  <w:num w:numId="50" w16cid:durableId="247275539">
    <w:abstractNumId w:val="51"/>
  </w:num>
  <w:num w:numId="51" w16cid:durableId="767774977">
    <w:abstractNumId w:val="28"/>
  </w:num>
  <w:num w:numId="52" w16cid:durableId="1395203984">
    <w:abstractNumId w:val="25"/>
  </w:num>
  <w:num w:numId="53" w16cid:durableId="4597492">
    <w:abstractNumId w:val="59"/>
  </w:num>
  <w:num w:numId="54" w16cid:durableId="2088380513">
    <w:abstractNumId w:val="23"/>
  </w:num>
  <w:num w:numId="55" w16cid:durableId="499124126">
    <w:abstractNumId w:val="10"/>
  </w:num>
  <w:num w:numId="56" w16cid:durableId="1035156363">
    <w:abstractNumId w:val="58"/>
  </w:num>
  <w:num w:numId="57" w16cid:durableId="1144003188">
    <w:abstractNumId w:val="61"/>
  </w:num>
  <w:num w:numId="58" w16cid:durableId="263727346">
    <w:abstractNumId w:val="63"/>
  </w:num>
  <w:num w:numId="59" w16cid:durableId="1047024701">
    <w:abstractNumId w:val="48"/>
  </w:num>
  <w:num w:numId="60" w16cid:durableId="1858540994">
    <w:abstractNumId w:val="19"/>
  </w:num>
  <w:num w:numId="61" w16cid:durableId="1447312093">
    <w:abstractNumId w:val="60"/>
  </w:num>
  <w:num w:numId="62" w16cid:durableId="1705711891">
    <w:abstractNumId w:val="12"/>
  </w:num>
  <w:num w:numId="63" w16cid:durableId="1432626309">
    <w:abstractNumId w:val="9"/>
  </w:num>
  <w:num w:numId="64" w16cid:durableId="1486236164">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14E"/>
    <w:rsid w:val="0001304B"/>
    <w:rsid w:val="000152A0"/>
    <w:rsid w:val="00023389"/>
    <w:rsid w:val="000304DF"/>
    <w:rsid w:val="0003152C"/>
    <w:rsid w:val="0004065B"/>
    <w:rsid w:val="00040A68"/>
    <w:rsid w:val="00043F76"/>
    <w:rsid w:val="00044949"/>
    <w:rsid w:val="00050F3B"/>
    <w:rsid w:val="00056483"/>
    <w:rsid w:val="000602FD"/>
    <w:rsid w:val="00066732"/>
    <w:rsid w:val="0007201B"/>
    <w:rsid w:val="00072320"/>
    <w:rsid w:val="00076E6A"/>
    <w:rsid w:val="00084740"/>
    <w:rsid w:val="00092BFF"/>
    <w:rsid w:val="00097159"/>
    <w:rsid w:val="000A0272"/>
    <w:rsid w:val="000A27DD"/>
    <w:rsid w:val="000A4ADD"/>
    <w:rsid w:val="000A6E7A"/>
    <w:rsid w:val="000A6FEF"/>
    <w:rsid w:val="000B0AC3"/>
    <w:rsid w:val="000B1EBF"/>
    <w:rsid w:val="000B2946"/>
    <w:rsid w:val="000B4202"/>
    <w:rsid w:val="000B61E8"/>
    <w:rsid w:val="000C2BF9"/>
    <w:rsid w:val="000C7BFC"/>
    <w:rsid w:val="000D3274"/>
    <w:rsid w:val="000D46AC"/>
    <w:rsid w:val="000E0A49"/>
    <w:rsid w:val="000E4E39"/>
    <w:rsid w:val="000F1899"/>
    <w:rsid w:val="000F1A5C"/>
    <w:rsid w:val="000F2A92"/>
    <w:rsid w:val="001012EE"/>
    <w:rsid w:val="001033AF"/>
    <w:rsid w:val="001068E4"/>
    <w:rsid w:val="001154AF"/>
    <w:rsid w:val="00117FE8"/>
    <w:rsid w:val="00121E87"/>
    <w:rsid w:val="00123B12"/>
    <w:rsid w:val="00124A77"/>
    <w:rsid w:val="00132BB3"/>
    <w:rsid w:val="00141066"/>
    <w:rsid w:val="0014241F"/>
    <w:rsid w:val="00146E6A"/>
    <w:rsid w:val="00150500"/>
    <w:rsid w:val="001524AA"/>
    <w:rsid w:val="00152E0F"/>
    <w:rsid w:val="001629C2"/>
    <w:rsid w:val="00162B0C"/>
    <w:rsid w:val="00166D5D"/>
    <w:rsid w:val="001673AE"/>
    <w:rsid w:val="00167490"/>
    <w:rsid w:val="00167AB4"/>
    <w:rsid w:val="001709BE"/>
    <w:rsid w:val="00172E67"/>
    <w:rsid w:val="0018381B"/>
    <w:rsid w:val="00185754"/>
    <w:rsid w:val="0018645A"/>
    <w:rsid w:val="001A00DA"/>
    <w:rsid w:val="001B207E"/>
    <w:rsid w:val="001B30AE"/>
    <w:rsid w:val="001B52B0"/>
    <w:rsid w:val="001C0A4A"/>
    <w:rsid w:val="001C120C"/>
    <w:rsid w:val="001C14D6"/>
    <w:rsid w:val="001D0C9F"/>
    <w:rsid w:val="001D5D11"/>
    <w:rsid w:val="001E285C"/>
    <w:rsid w:val="001E630C"/>
    <w:rsid w:val="001E7791"/>
    <w:rsid w:val="001E7858"/>
    <w:rsid w:val="001F27F4"/>
    <w:rsid w:val="00204388"/>
    <w:rsid w:val="00204A52"/>
    <w:rsid w:val="00212DDA"/>
    <w:rsid w:val="00230E4C"/>
    <w:rsid w:val="002319F6"/>
    <w:rsid w:val="00232CBA"/>
    <w:rsid w:val="002342A6"/>
    <w:rsid w:val="00237F1F"/>
    <w:rsid w:val="0024751D"/>
    <w:rsid w:val="00272914"/>
    <w:rsid w:val="00275E27"/>
    <w:rsid w:val="00277CC8"/>
    <w:rsid w:val="0028150B"/>
    <w:rsid w:val="00285C76"/>
    <w:rsid w:val="00290ABE"/>
    <w:rsid w:val="00295179"/>
    <w:rsid w:val="002A68C3"/>
    <w:rsid w:val="002A7372"/>
    <w:rsid w:val="002C16D7"/>
    <w:rsid w:val="002C259A"/>
    <w:rsid w:val="002D1593"/>
    <w:rsid w:val="002D3A9B"/>
    <w:rsid w:val="002D47CF"/>
    <w:rsid w:val="002D4922"/>
    <w:rsid w:val="002F1500"/>
    <w:rsid w:val="00303218"/>
    <w:rsid w:val="003127A5"/>
    <w:rsid w:val="003164FD"/>
    <w:rsid w:val="0032163E"/>
    <w:rsid w:val="00323F6C"/>
    <w:rsid w:val="0033441D"/>
    <w:rsid w:val="00337206"/>
    <w:rsid w:val="00342407"/>
    <w:rsid w:val="00352782"/>
    <w:rsid w:val="00362697"/>
    <w:rsid w:val="0037181D"/>
    <w:rsid w:val="0037469A"/>
    <w:rsid w:val="00375B65"/>
    <w:rsid w:val="00381BE6"/>
    <w:rsid w:val="00384C57"/>
    <w:rsid w:val="003901F7"/>
    <w:rsid w:val="0039768B"/>
    <w:rsid w:val="003A32E0"/>
    <w:rsid w:val="003A3C49"/>
    <w:rsid w:val="003A46D1"/>
    <w:rsid w:val="003B2BD2"/>
    <w:rsid w:val="003B3BD7"/>
    <w:rsid w:val="003C284F"/>
    <w:rsid w:val="003D29D3"/>
    <w:rsid w:val="003E57C8"/>
    <w:rsid w:val="003F312F"/>
    <w:rsid w:val="004026A7"/>
    <w:rsid w:val="00411A31"/>
    <w:rsid w:val="00421926"/>
    <w:rsid w:val="00423AC7"/>
    <w:rsid w:val="00425093"/>
    <w:rsid w:val="004377C3"/>
    <w:rsid w:val="00442AE5"/>
    <w:rsid w:val="004512AF"/>
    <w:rsid w:val="004640D6"/>
    <w:rsid w:val="004754B1"/>
    <w:rsid w:val="00476457"/>
    <w:rsid w:val="00480727"/>
    <w:rsid w:val="004813B3"/>
    <w:rsid w:val="00491F17"/>
    <w:rsid w:val="004A132F"/>
    <w:rsid w:val="004A45FE"/>
    <w:rsid w:val="004B48DA"/>
    <w:rsid w:val="004C182C"/>
    <w:rsid w:val="004C2BDF"/>
    <w:rsid w:val="004C48D5"/>
    <w:rsid w:val="004D31D8"/>
    <w:rsid w:val="004D4E09"/>
    <w:rsid w:val="004D798D"/>
    <w:rsid w:val="004E020D"/>
    <w:rsid w:val="004E0C5A"/>
    <w:rsid w:val="004E2DF5"/>
    <w:rsid w:val="004E4621"/>
    <w:rsid w:val="004E467F"/>
    <w:rsid w:val="004E5130"/>
    <w:rsid w:val="004E766D"/>
    <w:rsid w:val="004F0D56"/>
    <w:rsid w:val="004F2418"/>
    <w:rsid w:val="004F2999"/>
    <w:rsid w:val="004F5C2D"/>
    <w:rsid w:val="004F74C4"/>
    <w:rsid w:val="00501450"/>
    <w:rsid w:val="00507E4A"/>
    <w:rsid w:val="0051564A"/>
    <w:rsid w:val="0053344E"/>
    <w:rsid w:val="0053400A"/>
    <w:rsid w:val="00536B0E"/>
    <w:rsid w:val="00537937"/>
    <w:rsid w:val="0054315E"/>
    <w:rsid w:val="0055484E"/>
    <w:rsid w:val="005564F2"/>
    <w:rsid w:val="005567B5"/>
    <w:rsid w:val="00565578"/>
    <w:rsid w:val="00597768"/>
    <w:rsid w:val="005B4F95"/>
    <w:rsid w:val="005B5B88"/>
    <w:rsid w:val="005C15C1"/>
    <w:rsid w:val="005D01F5"/>
    <w:rsid w:val="005D2F37"/>
    <w:rsid w:val="005D74D3"/>
    <w:rsid w:val="005E2836"/>
    <w:rsid w:val="005E2FB7"/>
    <w:rsid w:val="005E3A98"/>
    <w:rsid w:val="005E69B3"/>
    <w:rsid w:val="005F1D80"/>
    <w:rsid w:val="005F2D37"/>
    <w:rsid w:val="005F3EC8"/>
    <w:rsid w:val="00602012"/>
    <w:rsid w:val="006042C0"/>
    <w:rsid w:val="006167E8"/>
    <w:rsid w:val="0061787D"/>
    <w:rsid w:val="00617CBF"/>
    <w:rsid w:val="00620D0A"/>
    <w:rsid w:val="00620D6D"/>
    <w:rsid w:val="00624F69"/>
    <w:rsid w:val="00631B27"/>
    <w:rsid w:val="00652B16"/>
    <w:rsid w:val="00654DBA"/>
    <w:rsid w:val="0065609B"/>
    <w:rsid w:val="00661947"/>
    <w:rsid w:val="00672BE4"/>
    <w:rsid w:val="00672FCB"/>
    <w:rsid w:val="006760D7"/>
    <w:rsid w:val="0068592D"/>
    <w:rsid w:val="00687E9B"/>
    <w:rsid w:val="006935B3"/>
    <w:rsid w:val="00694298"/>
    <w:rsid w:val="006B0366"/>
    <w:rsid w:val="006B2023"/>
    <w:rsid w:val="006B5FC1"/>
    <w:rsid w:val="006C1E5A"/>
    <w:rsid w:val="006C4C95"/>
    <w:rsid w:val="006C7A53"/>
    <w:rsid w:val="006D25E5"/>
    <w:rsid w:val="006D3DF4"/>
    <w:rsid w:val="006D62BB"/>
    <w:rsid w:val="006E1D39"/>
    <w:rsid w:val="006F1844"/>
    <w:rsid w:val="006F3D5B"/>
    <w:rsid w:val="006F6878"/>
    <w:rsid w:val="00702E40"/>
    <w:rsid w:val="007046D4"/>
    <w:rsid w:val="00705C14"/>
    <w:rsid w:val="00706DEB"/>
    <w:rsid w:val="00715B1C"/>
    <w:rsid w:val="007252CB"/>
    <w:rsid w:val="00736F94"/>
    <w:rsid w:val="00746692"/>
    <w:rsid w:val="00750E0B"/>
    <w:rsid w:val="00757643"/>
    <w:rsid w:val="00761A86"/>
    <w:rsid w:val="00761FC1"/>
    <w:rsid w:val="007621DA"/>
    <w:rsid w:val="00772EBF"/>
    <w:rsid w:val="007748CF"/>
    <w:rsid w:val="00776D20"/>
    <w:rsid w:val="00784384"/>
    <w:rsid w:val="007846C8"/>
    <w:rsid w:val="00792454"/>
    <w:rsid w:val="00792774"/>
    <w:rsid w:val="007932F1"/>
    <w:rsid w:val="007965F2"/>
    <w:rsid w:val="007975AD"/>
    <w:rsid w:val="00797E78"/>
    <w:rsid w:val="007A36E3"/>
    <w:rsid w:val="007A386B"/>
    <w:rsid w:val="007B0630"/>
    <w:rsid w:val="007B143A"/>
    <w:rsid w:val="007B4585"/>
    <w:rsid w:val="007B6F0C"/>
    <w:rsid w:val="007C100E"/>
    <w:rsid w:val="007C3BF6"/>
    <w:rsid w:val="007D00F3"/>
    <w:rsid w:val="007D05BF"/>
    <w:rsid w:val="007E144A"/>
    <w:rsid w:val="007E249F"/>
    <w:rsid w:val="007E3CFE"/>
    <w:rsid w:val="007E622D"/>
    <w:rsid w:val="007E6622"/>
    <w:rsid w:val="007F6C76"/>
    <w:rsid w:val="008151D7"/>
    <w:rsid w:val="008173BA"/>
    <w:rsid w:val="00817F25"/>
    <w:rsid w:val="00817F4B"/>
    <w:rsid w:val="008271AA"/>
    <w:rsid w:val="0083241C"/>
    <w:rsid w:val="0083735F"/>
    <w:rsid w:val="00845C88"/>
    <w:rsid w:val="00851080"/>
    <w:rsid w:val="00856282"/>
    <w:rsid w:val="00856EC6"/>
    <w:rsid w:val="0088348A"/>
    <w:rsid w:val="008834FF"/>
    <w:rsid w:val="00885C80"/>
    <w:rsid w:val="00890A44"/>
    <w:rsid w:val="00895DB1"/>
    <w:rsid w:val="008A1A5E"/>
    <w:rsid w:val="008A3BDE"/>
    <w:rsid w:val="008B5A90"/>
    <w:rsid w:val="008B7322"/>
    <w:rsid w:val="008C1BB0"/>
    <w:rsid w:val="008C5FFA"/>
    <w:rsid w:val="008D19C4"/>
    <w:rsid w:val="008D1A65"/>
    <w:rsid w:val="008D7094"/>
    <w:rsid w:val="008E3213"/>
    <w:rsid w:val="008F10CE"/>
    <w:rsid w:val="00902EFD"/>
    <w:rsid w:val="0090677C"/>
    <w:rsid w:val="00910C20"/>
    <w:rsid w:val="0091309B"/>
    <w:rsid w:val="00927AD1"/>
    <w:rsid w:val="00930F05"/>
    <w:rsid w:val="00932E76"/>
    <w:rsid w:val="00935E6D"/>
    <w:rsid w:val="00936C6C"/>
    <w:rsid w:val="00947C7C"/>
    <w:rsid w:val="00952772"/>
    <w:rsid w:val="00955B15"/>
    <w:rsid w:val="009568C1"/>
    <w:rsid w:val="009601AE"/>
    <w:rsid w:val="00961336"/>
    <w:rsid w:val="009626C1"/>
    <w:rsid w:val="009637A4"/>
    <w:rsid w:val="0097294F"/>
    <w:rsid w:val="009748C9"/>
    <w:rsid w:val="009765A7"/>
    <w:rsid w:val="00977A55"/>
    <w:rsid w:val="00980754"/>
    <w:rsid w:val="00991B1D"/>
    <w:rsid w:val="009926C9"/>
    <w:rsid w:val="009A2135"/>
    <w:rsid w:val="009B09F2"/>
    <w:rsid w:val="009C2CA6"/>
    <w:rsid w:val="009C4A5C"/>
    <w:rsid w:val="009C53F3"/>
    <w:rsid w:val="009C69BA"/>
    <w:rsid w:val="009C7467"/>
    <w:rsid w:val="009C751D"/>
    <w:rsid w:val="009C77F2"/>
    <w:rsid w:val="009D355A"/>
    <w:rsid w:val="009D4E9D"/>
    <w:rsid w:val="009E1FF4"/>
    <w:rsid w:val="009E3D0D"/>
    <w:rsid w:val="009E4914"/>
    <w:rsid w:val="009E4C4C"/>
    <w:rsid w:val="009E5D33"/>
    <w:rsid w:val="009F0564"/>
    <w:rsid w:val="009F55A9"/>
    <w:rsid w:val="00A10553"/>
    <w:rsid w:val="00A1094D"/>
    <w:rsid w:val="00A110DC"/>
    <w:rsid w:val="00A13D7D"/>
    <w:rsid w:val="00A15078"/>
    <w:rsid w:val="00A175A4"/>
    <w:rsid w:val="00A276DF"/>
    <w:rsid w:val="00A32864"/>
    <w:rsid w:val="00A346CA"/>
    <w:rsid w:val="00A34AD9"/>
    <w:rsid w:val="00A3575C"/>
    <w:rsid w:val="00A36304"/>
    <w:rsid w:val="00A54DE2"/>
    <w:rsid w:val="00A663EB"/>
    <w:rsid w:val="00A67529"/>
    <w:rsid w:val="00A75127"/>
    <w:rsid w:val="00A77B84"/>
    <w:rsid w:val="00A81B91"/>
    <w:rsid w:val="00A81C6E"/>
    <w:rsid w:val="00A81EE8"/>
    <w:rsid w:val="00A830CC"/>
    <w:rsid w:val="00A8652B"/>
    <w:rsid w:val="00A9014E"/>
    <w:rsid w:val="00AB11D8"/>
    <w:rsid w:val="00AB7BA2"/>
    <w:rsid w:val="00AC027D"/>
    <w:rsid w:val="00AC79D9"/>
    <w:rsid w:val="00AD660D"/>
    <w:rsid w:val="00AE4B57"/>
    <w:rsid w:val="00AF5C0E"/>
    <w:rsid w:val="00B00C9F"/>
    <w:rsid w:val="00B06284"/>
    <w:rsid w:val="00B13FBA"/>
    <w:rsid w:val="00B15355"/>
    <w:rsid w:val="00B176DB"/>
    <w:rsid w:val="00B21865"/>
    <w:rsid w:val="00B329C8"/>
    <w:rsid w:val="00B33E42"/>
    <w:rsid w:val="00B34112"/>
    <w:rsid w:val="00B35C8C"/>
    <w:rsid w:val="00B36B49"/>
    <w:rsid w:val="00B44A61"/>
    <w:rsid w:val="00B473E9"/>
    <w:rsid w:val="00B534C9"/>
    <w:rsid w:val="00B55B31"/>
    <w:rsid w:val="00B641FA"/>
    <w:rsid w:val="00B663CA"/>
    <w:rsid w:val="00B66450"/>
    <w:rsid w:val="00B66C98"/>
    <w:rsid w:val="00B72888"/>
    <w:rsid w:val="00B7492B"/>
    <w:rsid w:val="00B8194B"/>
    <w:rsid w:val="00B8457B"/>
    <w:rsid w:val="00B8701B"/>
    <w:rsid w:val="00BA187B"/>
    <w:rsid w:val="00BA2587"/>
    <w:rsid w:val="00BA5B5D"/>
    <w:rsid w:val="00BA70AB"/>
    <w:rsid w:val="00BB2D46"/>
    <w:rsid w:val="00BB5545"/>
    <w:rsid w:val="00BC146D"/>
    <w:rsid w:val="00BD378F"/>
    <w:rsid w:val="00BD4B4C"/>
    <w:rsid w:val="00BE0087"/>
    <w:rsid w:val="00BE5B96"/>
    <w:rsid w:val="00BE5CCF"/>
    <w:rsid w:val="00C009DE"/>
    <w:rsid w:val="00C00AC6"/>
    <w:rsid w:val="00C013F7"/>
    <w:rsid w:val="00C049F4"/>
    <w:rsid w:val="00C115FE"/>
    <w:rsid w:val="00C2057A"/>
    <w:rsid w:val="00C2207B"/>
    <w:rsid w:val="00C260C8"/>
    <w:rsid w:val="00C3510A"/>
    <w:rsid w:val="00C4323A"/>
    <w:rsid w:val="00C5030E"/>
    <w:rsid w:val="00C51C89"/>
    <w:rsid w:val="00C522F4"/>
    <w:rsid w:val="00C5349C"/>
    <w:rsid w:val="00C560B8"/>
    <w:rsid w:val="00C61C31"/>
    <w:rsid w:val="00C62CF5"/>
    <w:rsid w:val="00C637BE"/>
    <w:rsid w:val="00C70DE9"/>
    <w:rsid w:val="00C81370"/>
    <w:rsid w:val="00C82283"/>
    <w:rsid w:val="00C84E66"/>
    <w:rsid w:val="00C90A0A"/>
    <w:rsid w:val="00C914B8"/>
    <w:rsid w:val="00C9179F"/>
    <w:rsid w:val="00C925A2"/>
    <w:rsid w:val="00C92F6A"/>
    <w:rsid w:val="00C9616B"/>
    <w:rsid w:val="00CA0598"/>
    <w:rsid w:val="00CA1807"/>
    <w:rsid w:val="00CA40EC"/>
    <w:rsid w:val="00CA63AD"/>
    <w:rsid w:val="00CB05EF"/>
    <w:rsid w:val="00CB79C5"/>
    <w:rsid w:val="00CC1A40"/>
    <w:rsid w:val="00CC55B8"/>
    <w:rsid w:val="00CC5F69"/>
    <w:rsid w:val="00CD7A46"/>
    <w:rsid w:val="00CE537E"/>
    <w:rsid w:val="00CF29D1"/>
    <w:rsid w:val="00CF32DC"/>
    <w:rsid w:val="00D006F9"/>
    <w:rsid w:val="00D02727"/>
    <w:rsid w:val="00D06D3D"/>
    <w:rsid w:val="00D12247"/>
    <w:rsid w:val="00D21872"/>
    <w:rsid w:val="00D22295"/>
    <w:rsid w:val="00D247E2"/>
    <w:rsid w:val="00D25B68"/>
    <w:rsid w:val="00D304B5"/>
    <w:rsid w:val="00D30BC7"/>
    <w:rsid w:val="00D35879"/>
    <w:rsid w:val="00D507E5"/>
    <w:rsid w:val="00D50CC2"/>
    <w:rsid w:val="00D516DD"/>
    <w:rsid w:val="00D51933"/>
    <w:rsid w:val="00D5261C"/>
    <w:rsid w:val="00D62747"/>
    <w:rsid w:val="00D633A0"/>
    <w:rsid w:val="00D65DC5"/>
    <w:rsid w:val="00D7488D"/>
    <w:rsid w:val="00D906C2"/>
    <w:rsid w:val="00D91851"/>
    <w:rsid w:val="00D9408E"/>
    <w:rsid w:val="00D9759A"/>
    <w:rsid w:val="00D97B46"/>
    <w:rsid w:val="00DA5055"/>
    <w:rsid w:val="00DB57EF"/>
    <w:rsid w:val="00DB7636"/>
    <w:rsid w:val="00DC233D"/>
    <w:rsid w:val="00DC7004"/>
    <w:rsid w:val="00DD0D2A"/>
    <w:rsid w:val="00DD4198"/>
    <w:rsid w:val="00DD7504"/>
    <w:rsid w:val="00DE09E9"/>
    <w:rsid w:val="00DE44AF"/>
    <w:rsid w:val="00E02A66"/>
    <w:rsid w:val="00E07F02"/>
    <w:rsid w:val="00E11421"/>
    <w:rsid w:val="00E31B2A"/>
    <w:rsid w:val="00E3774F"/>
    <w:rsid w:val="00E507E7"/>
    <w:rsid w:val="00E542A1"/>
    <w:rsid w:val="00E54B34"/>
    <w:rsid w:val="00E60234"/>
    <w:rsid w:val="00E80581"/>
    <w:rsid w:val="00E8158F"/>
    <w:rsid w:val="00E84450"/>
    <w:rsid w:val="00E92716"/>
    <w:rsid w:val="00E95BEB"/>
    <w:rsid w:val="00E97E9C"/>
    <w:rsid w:val="00EA236E"/>
    <w:rsid w:val="00EB0410"/>
    <w:rsid w:val="00EB1B08"/>
    <w:rsid w:val="00EB45AB"/>
    <w:rsid w:val="00EB6ACD"/>
    <w:rsid w:val="00EB6F1F"/>
    <w:rsid w:val="00EC48E7"/>
    <w:rsid w:val="00EC4998"/>
    <w:rsid w:val="00EC6E4D"/>
    <w:rsid w:val="00ED2A55"/>
    <w:rsid w:val="00ED3183"/>
    <w:rsid w:val="00EE6431"/>
    <w:rsid w:val="00EF0842"/>
    <w:rsid w:val="00EF0F0D"/>
    <w:rsid w:val="00EF1278"/>
    <w:rsid w:val="00EF5207"/>
    <w:rsid w:val="00F0561B"/>
    <w:rsid w:val="00F06927"/>
    <w:rsid w:val="00F076B0"/>
    <w:rsid w:val="00F15325"/>
    <w:rsid w:val="00F30FBC"/>
    <w:rsid w:val="00F33137"/>
    <w:rsid w:val="00F33844"/>
    <w:rsid w:val="00F3795B"/>
    <w:rsid w:val="00F44D7B"/>
    <w:rsid w:val="00F4513B"/>
    <w:rsid w:val="00F4661C"/>
    <w:rsid w:val="00F82243"/>
    <w:rsid w:val="00F90CE4"/>
    <w:rsid w:val="00FA43AC"/>
    <w:rsid w:val="00FA525D"/>
    <w:rsid w:val="00FA5E4E"/>
    <w:rsid w:val="00FB4FAB"/>
    <w:rsid w:val="00FC603E"/>
    <w:rsid w:val="00FD5B82"/>
    <w:rsid w:val="00FD63F3"/>
    <w:rsid w:val="00FE0E3E"/>
    <w:rsid w:val="00FE7D77"/>
    <w:rsid w:val="00FF74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E8AD"/>
  <w15:docId w15:val="{7E62F423-DB35-4557-B962-427D6270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6557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nhideWhenUsed/>
    <w:qFormat/>
    <w:rsid w:val="00D7488D"/>
    <w:pPr>
      <w:keepNext/>
      <w:keepLines/>
      <w:spacing w:after="5"/>
      <w:ind w:left="46" w:hanging="10"/>
      <w:jc w:val="center"/>
      <w:outlineLvl w:val="1"/>
    </w:pPr>
    <w:rPr>
      <w:rFonts w:ascii="Arial" w:eastAsia="Arial" w:hAnsi="Arial" w:cs="Arial"/>
      <w:b/>
      <w:color w:val="000000"/>
      <w:sz w:val="24"/>
    </w:rPr>
  </w:style>
  <w:style w:type="paragraph" w:styleId="Heading3">
    <w:name w:val="heading 3"/>
    <w:basedOn w:val="Normal"/>
    <w:next w:val="Normal"/>
    <w:link w:val="Heading3Char"/>
    <w:unhideWhenUsed/>
    <w:qFormat/>
    <w:rsid w:val="00D7488D"/>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323F6C"/>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E02A66"/>
    <w:pPr>
      <w:keepNext/>
      <w:outlineLvl w:val="4"/>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C2BF9"/>
    <w:rPr>
      <w:color w:val="0000FF"/>
      <w:u w:val="single"/>
    </w:rPr>
  </w:style>
  <w:style w:type="paragraph" w:styleId="CommentText">
    <w:name w:val="annotation text"/>
    <w:basedOn w:val="Normal"/>
    <w:link w:val="CommentTextChar"/>
    <w:unhideWhenUsed/>
    <w:rsid w:val="000C2BF9"/>
    <w:rPr>
      <w:sz w:val="20"/>
      <w:szCs w:val="20"/>
    </w:rPr>
  </w:style>
  <w:style w:type="character" w:customStyle="1" w:styleId="CommentTextChar">
    <w:name w:val="Comment Text Char"/>
    <w:basedOn w:val="DefaultParagraphFont"/>
    <w:link w:val="CommentText"/>
    <w:rsid w:val="000C2BF9"/>
    <w:rPr>
      <w:rFonts w:ascii="Times New Roman" w:eastAsia="Times New Roman" w:hAnsi="Times New Roman" w:cs="Times New Roman"/>
      <w:sz w:val="20"/>
      <w:szCs w:val="20"/>
    </w:rPr>
  </w:style>
  <w:style w:type="character" w:customStyle="1" w:styleId="bold">
    <w:name w:val="bold"/>
    <w:rsid w:val="000C2BF9"/>
  </w:style>
  <w:style w:type="paragraph" w:styleId="NormalWeb">
    <w:name w:val="Normal (Web)"/>
    <w:basedOn w:val="Normal"/>
    <w:uiPriority w:val="99"/>
    <w:rsid w:val="00A3575C"/>
    <w:pPr>
      <w:spacing w:before="100" w:beforeAutospacing="1" w:after="100" w:afterAutospacing="1"/>
    </w:pPr>
  </w:style>
  <w:style w:type="paragraph" w:customStyle="1" w:styleId="bodytext31">
    <w:name w:val="bodytext31"/>
    <w:basedOn w:val="Normal"/>
    <w:rsid w:val="00A3575C"/>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3127A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127A5"/>
    <w:rPr>
      <w:rFonts w:ascii="Segoe UI" w:hAnsi="Segoe UI" w:cs="Segoe UI"/>
      <w:sz w:val="18"/>
      <w:szCs w:val="18"/>
    </w:rPr>
  </w:style>
  <w:style w:type="table" w:customStyle="1" w:styleId="TableGrid1">
    <w:name w:val="Table Grid1"/>
    <w:basedOn w:val="TableNormal"/>
    <w:next w:val="TableGrid"/>
    <w:rsid w:val="00E5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E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7488D"/>
    <w:rPr>
      <w:rFonts w:ascii="Arial" w:eastAsia="Arial" w:hAnsi="Arial" w:cs="Arial"/>
      <w:b/>
      <w:color w:val="000000"/>
      <w:sz w:val="24"/>
    </w:rPr>
  </w:style>
  <w:style w:type="character" w:customStyle="1" w:styleId="Heading3Char">
    <w:name w:val="Heading 3 Char"/>
    <w:basedOn w:val="DefaultParagraphFont"/>
    <w:link w:val="Heading3"/>
    <w:uiPriority w:val="9"/>
    <w:rsid w:val="00D7488D"/>
    <w:rPr>
      <w:rFonts w:asciiTheme="majorHAnsi" w:eastAsiaTheme="majorEastAsia" w:hAnsiTheme="majorHAnsi" w:cstheme="majorBidi"/>
      <w:color w:val="1F4D78" w:themeColor="accent1" w:themeShade="7F"/>
      <w:sz w:val="24"/>
      <w:szCs w:val="24"/>
    </w:rPr>
  </w:style>
  <w:style w:type="table" w:customStyle="1" w:styleId="TableGrid0">
    <w:name w:val="TableGrid"/>
    <w:rsid w:val="00D7488D"/>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D7488D"/>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65578"/>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semiHidden/>
    <w:unhideWhenUsed/>
    <w:rsid w:val="009765A7"/>
    <w:rPr>
      <w:sz w:val="20"/>
      <w:szCs w:val="20"/>
    </w:rPr>
  </w:style>
  <w:style w:type="character" w:customStyle="1" w:styleId="FootnoteTextChar">
    <w:name w:val="Footnote Text Char"/>
    <w:basedOn w:val="DefaultParagraphFont"/>
    <w:link w:val="FootnoteText"/>
    <w:semiHidden/>
    <w:rsid w:val="009765A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9765A7"/>
    <w:rPr>
      <w:vertAlign w:val="superscript"/>
    </w:rPr>
  </w:style>
  <w:style w:type="character" w:styleId="HTMLCite">
    <w:name w:val="HTML Cite"/>
    <w:basedOn w:val="DefaultParagraphFont"/>
    <w:uiPriority w:val="99"/>
    <w:unhideWhenUsed/>
    <w:rsid w:val="009765A7"/>
    <w:rPr>
      <w:i/>
      <w:iCs/>
    </w:rPr>
  </w:style>
  <w:style w:type="character" w:styleId="FollowedHyperlink">
    <w:name w:val="FollowedHyperlink"/>
    <w:basedOn w:val="DefaultParagraphFont"/>
    <w:semiHidden/>
    <w:unhideWhenUsed/>
    <w:rsid w:val="0001304B"/>
    <w:rPr>
      <w:color w:val="954F72" w:themeColor="followedHyperlink"/>
      <w:u w:val="single"/>
    </w:rPr>
  </w:style>
  <w:style w:type="paragraph" w:styleId="Header">
    <w:name w:val="header"/>
    <w:basedOn w:val="Normal"/>
    <w:link w:val="HeaderChar"/>
    <w:unhideWhenUsed/>
    <w:rsid w:val="007E3CF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E3CFE"/>
  </w:style>
  <w:style w:type="paragraph" w:styleId="Footer">
    <w:name w:val="footer"/>
    <w:basedOn w:val="Normal"/>
    <w:link w:val="FooterChar"/>
    <w:uiPriority w:val="99"/>
    <w:unhideWhenUsed/>
    <w:rsid w:val="007E3CF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E3CFE"/>
  </w:style>
  <w:style w:type="paragraph" w:customStyle="1" w:styleId="Default">
    <w:name w:val="Default"/>
    <w:rsid w:val="00617CB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304B5"/>
    <w:rPr>
      <w:sz w:val="18"/>
      <w:szCs w:val="18"/>
    </w:rPr>
  </w:style>
  <w:style w:type="paragraph" w:styleId="CommentSubject">
    <w:name w:val="annotation subject"/>
    <w:basedOn w:val="CommentText"/>
    <w:next w:val="CommentText"/>
    <w:link w:val="CommentSubjectChar"/>
    <w:uiPriority w:val="99"/>
    <w:semiHidden/>
    <w:unhideWhenUsed/>
    <w:rsid w:val="00D304B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304B5"/>
    <w:rPr>
      <w:rFonts w:ascii="Times New Roman" w:eastAsia="Times New Roman" w:hAnsi="Times New Roman" w:cs="Times New Roman"/>
      <w:b/>
      <w:bCs/>
      <w:sz w:val="20"/>
      <w:szCs w:val="20"/>
    </w:rPr>
  </w:style>
  <w:style w:type="paragraph" w:styleId="Revision">
    <w:name w:val="Revision"/>
    <w:hidden/>
    <w:uiPriority w:val="99"/>
    <w:semiHidden/>
    <w:rsid w:val="006C4C95"/>
    <w:pPr>
      <w:spacing w:after="0" w:line="240" w:lineRule="auto"/>
    </w:pPr>
  </w:style>
  <w:style w:type="character" w:customStyle="1" w:styleId="Heading4Char">
    <w:name w:val="Heading 4 Char"/>
    <w:basedOn w:val="DefaultParagraphFont"/>
    <w:link w:val="Heading4"/>
    <w:uiPriority w:val="9"/>
    <w:semiHidden/>
    <w:rsid w:val="00323F6C"/>
    <w:rPr>
      <w:rFonts w:asciiTheme="majorHAnsi" w:eastAsiaTheme="majorEastAsia" w:hAnsiTheme="majorHAnsi" w:cstheme="majorBidi"/>
      <w:i/>
      <w:iCs/>
      <w:color w:val="2E74B5" w:themeColor="accent1" w:themeShade="BF"/>
    </w:rPr>
  </w:style>
  <w:style w:type="paragraph" w:styleId="BodyText">
    <w:name w:val="Body Text"/>
    <w:basedOn w:val="Normal"/>
    <w:link w:val="BodyTextChar"/>
    <w:semiHidden/>
    <w:rsid w:val="00761FC1"/>
    <w:rPr>
      <w:rFonts w:ascii="Arial" w:hAnsi="Arial"/>
      <w:color w:val="000000"/>
    </w:rPr>
  </w:style>
  <w:style w:type="character" w:customStyle="1" w:styleId="BodyTextChar">
    <w:name w:val="Body Text Char"/>
    <w:basedOn w:val="DefaultParagraphFont"/>
    <w:link w:val="BodyText"/>
    <w:semiHidden/>
    <w:rsid w:val="00761FC1"/>
    <w:rPr>
      <w:rFonts w:ascii="Arial" w:eastAsia="Times New Roman" w:hAnsi="Arial" w:cs="Times New Roman"/>
      <w:color w:val="000000"/>
      <w:sz w:val="24"/>
      <w:szCs w:val="24"/>
    </w:rPr>
  </w:style>
  <w:style w:type="paragraph" w:styleId="BodyText2">
    <w:name w:val="Body Text 2"/>
    <w:basedOn w:val="Normal"/>
    <w:link w:val="BodyText2Char"/>
    <w:unhideWhenUsed/>
    <w:rsid w:val="001D5D11"/>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1D5D11"/>
  </w:style>
  <w:style w:type="character" w:customStyle="1" w:styleId="Heading5Char">
    <w:name w:val="Heading 5 Char"/>
    <w:basedOn w:val="DefaultParagraphFont"/>
    <w:link w:val="Heading5"/>
    <w:rsid w:val="00E02A66"/>
    <w:rPr>
      <w:rFonts w:ascii="Arial" w:eastAsia="Times New Roman" w:hAnsi="Arial" w:cs="Times New Roman"/>
      <w:b/>
      <w:sz w:val="24"/>
      <w:szCs w:val="24"/>
      <w:u w:val="single"/>
    </w:rPr>
  </w:style>
  <w:style w:type="character" w:styleId="PageNumber">
    <w:name w:val="page number"/>
    <w:basedOn w:val="DefaultParagraphFont"/>
    <w:rsid w:val="00E02A66"/>
  </w:style>
  <w:style w:type="paragraph" w:styleId="BodyTextIndent">
    <w:name w:val="Body Text Indent"/>
    <w:basedOn w:val="Normal"/>
    <w:link w:val="BodyTextIndentChar"/>
    <w:semiHidden/>
    <w:rsid w:val="00E02A66"/>
    <w:pPr>
      <w:tabs>
        <w:tab w:val="left" w:pos="720"/>
      </w:tabs>
      <w:ind w:left="720" w:hanging="360"/>
    </w:pPr>
    <w:rPr>
      <w:rFonts w:ascii="Arial" w:hAnsi="Arial"/>
      <w:color w:val="000000"/>
    </w:rPr>
  </w:style>
  <w:style w:type="character" w:customStyle="1" w:styleId="BodyTextIndentChar">
    <w:name w:val="Body Text Indent Char"/>
    <w:basedOn w:val="DefaultParagraphFont"/>
    <w:link w:val="BodyTextIndent"/>
    <w:semiHidden/>
    <w:rsid w:val="00E02A66"/>
    <w:rPr>
      <w:rFonts w:ascii="Arial" w:eastAsia="Times New Roman" w:hAnsi="Arial" w:cs="Times New Roman"/>
      <w:color w:val="000000"/>
      <w:sz w:val="24"/>
      <w:szCs w:val="24"/>
    </w:rPr>
  </w:style>
  <w:style w:type="paragraph" w:customStyle="1" w:styleId="Pa0">
    <w:name w:val="Pa0"/>
    <w:basedOn w:val="Default"/>
    <w:next w:val="Default"/>
    <w:uiPriority w:val="99"/>
    <w:rsid w:val="00E02A66"/>
    <w:pPr>
      <w:widowControl/>
      <w:spacing w:line="241" w:lineRule="atLeast"/>
    </w:pPr>
    <w:rPr>
      <w:rFonts w:ascii="Myriad Pro Light" w:hAnsi="Myriad Pro Light"/>
      <w:color w:val="auto"/>
    </w:rPr>
  </w:style>
  <w:style w:type="character" w:customStyle="1" w:styleId="A2">
    <w:name w:val="A2"/>
    <w:uiPriority w:val="99"/>
    <w:rsid w:val="00E02A66"/>
    <w:rPr>
      <w:rFonts w:cs="Myriad Pro Light"/>
      <w:b/>
      <w:bCs/>
      <w:i/>
      <w:iCs/>
      <w:color w:val="000000"/>
      <w:sz w:val="30"/>
      <w:szCs w:val="30"/>
    </w:rPr>
  </w:style>
  <w:style w:type="character" w:styleId="UnresolvedMention">
    <w:name w:val="Unresolved Mention"/>
    <w:uiPriority w:val="99"/>
    <w:semiHidden/>
    <w:unhideWhenUsed/>
    <w:rsid w:val="00E02A66"/>
    <w:rPr>
      <w:color w:val="605E5C"/>
      <w:shd w:val="clear" w:color="auto" w:fill="E1DFDD"/>
    </w:rPr>
  </w:style>
  <w:style w:type="character" w:styleId="Emphasis">
    <w:name w:val="Emphasis"/>
    <w:uiPriority w:val="20"/>
    <w:qFormat/>
    <w:rsid w:val="00E02A66"/>
    <w:rPr>
      <w:i/>
      <w:iCs/>
    </w:rPr>
  </w:style>
  <w:style w:type="character" w:customStyle="1" w:styleId="apple-converted-space">
    <w:name w:val="apple-converted-space"/>
    <w:rsid w:val="00E02A66"/>
  </w:style>
  <w:style w:type="character" w:customStyle="1" w:styleId="markedcontent">
    <w:name w:val="markedcontent"/>
    <w:basedOn w:val="DefaultParagraphFont"/>
    <w:rsid w:val="00CC5F69"/>
  </w:style>
  <w:style w:type="paragraph" w:customStyle="1" w:styleId="Body">
    <w:name w:val="Body"/>
    <w:rsid w:val="00620D0A"/>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3060">
      <w:bodyDiv w:val="1"/>
      <w:marLeft w:val="0"/>
      <w:marRight w:val="0"/>
      <w:marTop w:val="0"/>
      <w:marBottom w:val="0"/>
      <w:divBdr>
        <w:top w:val="none" w:sz="0" w:space="0" w:color="auto"/>
        <w:left w:val="none" w:sz="0" w:space="0" w:color="auto"/>
        <w:bottom w:val="none" w:sz="0" w:space="0" w:color="auto"/>
        <w:right w:val="none" w:sz="0" w:space="0" w:color="auto"/>
      </w:divBdr>
    </w:div>
    <w:div w:id="55251344">
      <w:bodyDiv w:val="1"/>
      <w:marLeft w:val="0"/>
      <w:marRight w:val="0"/>
      <w:marTop w:val="0"/>
      <w:marBottom w:val="0"/>
      <w:divBdr>
        <w:top w:val="none" w:sz="0" w:space="0" w:color="auto"/>
        <w:left w:val="none" w:sz="0" w:space="0" w:color="auto"/>
        <w:bottom w:val="none" w:sz="0" w:space="0" w:color="auto"/>
        <w:right w:val="none" w:sz="0" w:space="0" w:color="auto"/>
      </w:divBdr>
    </w:div>
    <w:div w:id="102237087">
      <w:bodyDiv w:val="1"/>
      <w:marLeft w:val="0"/>
      <w:marRight w:val="0"/>
      <w:marTop w:val="0"/>
      <w:marBottom w:val="0"/>
      <w:divBdr>
        <w:top w:val="none" w:sz="0" w:space="0" w:color="auto"/>
        <w:left w:val="none" w:sz="0" w:space="0" w:color="auto"/>
        <w:bottom w:val="none" w:sz="0" w:space="0" w:color="auto"/>
        <w:right w:val="none" w:sz="0" w:space="0" w:color="auto"/>
      </w:divBdr>
    </w:div>
    <w:div w:id="135149301">
      <w:bodyDiv w:val="1"/>
      <w:marLeft w:val="0"/>
      <w:marRight w:val="0"/>
      <w:marTop w:val="0"/>
      <w:marBottom w:val="0"/>
      <w:divBdr>
        <w:top w:val="none" w:sz="0" w:space="0" w:color="auto"/>
        <w:left w:val="none" w:sz="0" w:space="0" w:color="auto"/>
        <w:bottom w:val="none" w:sz="0" w:space="0" w:color="auto"/>
        <w:right w:val="none" w:sz="0" w:space="0" w:color="auto"/>
      </w:divBdr>
      <w:divsChild>
        <w:div w:id="1915554647">
          <w:marLeft w:val="0"/>
          <w:marRight w:val="0"/>
          <w:marTop w:val="0"/>
          <w:marBottom w:val="0"/>
          <w:divBdr>
            <w:top w:val="none" w:sz="0" w:space="0" w:color="auto"/>
            <w:left w:val="none" w:sz="0" w:space="0" w:color="auto"/>
            <w:bottom w:val="none" w:sz="0" w:space="0" w:color="auto"/>
            <w:right w:val="none" w:sz="0" w:space="0" w:color="auto"/>
          </w:divBdr>
        </w:div>
      </w:divsChild>
    </w:div>
    <w:div w:id="17813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1289">
          <w:marLeft w:val="0"/>
          <w:marRight w:val="0"/>
          <w:marTop w:val="0"/>
          <w:marBottom w:val="0"/>
          <w:divBdr>
            <w:top w:val="none" w:sz="0" w:space="0" w:color="auto"/>
            <w:left w:val="none" w:sz="0" w:space="0" w:color="auto"/>
            <w:bottom w:val="none" w:sz="0" w:space="0" w:color="auto"/>
            <w:right w:val="none" w:sz="0" w:space="0" w:color="auto"/>
          </w:divBdr>
        </w:div>
      </w:divsChild>
    </w:div>
    <w:div w:id="183786258">
      <w:bodyDiv w:val="1"/>
      <w:marLeft w:val="0"/>
      <w:marRight w:val="0"/>
      <w:marTop w:val="0"/>
      <w:marBottom w:val="0"/>
      <w:divBdr>
        <w:top w:val="none" w:sz="0" w:space="0" w:color="auto"/>
        <w:left w:val="none" w:sz="0" w:space="0" w:color="auto"/>
        <w:bottom w:val="none" w:sz="0" w:space="0" w:color="auto"/>
        <w:right w:val="none" w:sz="0" w:space="0" w:color="auto"/>
      </w:divBdr>
      <w:divsChild>
        <w:div w:id="1956784651">
          <w:marLeft w:val="0"/>
          <w:marRight w:val="0"/>
          <w:marTop w:val="0"/>
          <w:marBottom w:val="0"/>
          <w:divBdr>
            <w:top w:val="none" w:sz="0" w:space="0" w:color="auto"/>
            <w:left w:val="none" w:sz="0" w:space="0" w:color="auto"/>
            <w:bottom w:val="none" w:sz="0" w:space="0" w:color="auto"/>
            <w:right w:val="none" w:sz="0" w:space="0" w:color="auto"/>
          </w:divBdr>
        </w:div>
      </w:divsChild>
    </w:div>
    <w:div w:id="187452319">
      <w:bodyDiv w:val="1"/>
      <w:marLeft w:val="0"/>
      <w:marRight w:val="0"/>
      <w:marTop w:val="0"/>
      <w:marBottom w:val="0"/>
      <w:divBdr>
        <w:top w:val="none" w:sz="0" w:space="0" w:color="auto"/>
        <w:left w:val="none" w:sz="0" w:space="0" w:color="auto"/>
        <w:bottom w:val="none" w:sz="0" w:space="0" w:color="auto"/>
        <w:right w:val="none" w:sz="0" w:space="0" w:color="auto"/>
      </w:divBdr>
      <w:divsChild>
        <w:div w:id="296684468">
          <w:marLeft w:val="0"/>
          <w:marRight w:val="0"/>
          <w:marTop w:val="0"/>
          <w:marBottom w:val="0"/>
          <w:divBdr>
            <w:top w:val="none" w:sz="0" w:space="0" w:color="auto"/>
            <w:left w:val="none" w:sz="0" w:space="0" w:color="auto"/>
            <w:bottom w:val="none" w:sz="0" w:space="0" w:color="auto"/>
            <w:right w:val="none" w:sz="0" w:space="0" w:color="auto"/>
          </w:divBdr>
        </w:div>
      </w:divsChild>
    </w:div>
    <w:div w:id="197939925">
      <w:bodyDiv w:val="1"/>
      <w:marLeft w:val="0"/>
      <w:marRight w:val="0"/>
      <w:marTop w:val="0"/>
      <w:marBottom w:val="0"/>
      <w:divBdr>
        <w:top w:val="none" w:sz="0" w:space="0" w:color="auto"/>
        <w:left w:val="none" w:sz="0" w:space="0" w:color="auto"/>
        <w:bottom w:val="none" w:sz="0" w:space="0" w:color="auto"/>
        <w:right w:val="none" w:sz="0" w:space="0" w:color="auto"/>
      </w:divBdr>
    </w:div>
    <w:div w:id="267735900">
      <w:bodyDiv w:val="1"/>
      <w:marLeft w:val="0"/>
      <w:marRight w:val="0"/>
      <w:marTop w:val="0"/>
      <w:marBottom w:val="0"/>
      <w:divBdr>
        <w:top w:val="none" w:sz="0" w:space="0" w:color="auto"/>
        <w:left w:val="none" w:sz="0" w:space="0" w:color="auto"/>
        <w:bottom w:val="none" w:sz="0" w:space="0" w:color="auto"/>
        <w:right w:val="none" w:sz="0" w:space="0" w:color="auto"/>
      </w:divBdr>
      <w:divsChild>
        <w:div w:id="1197162090">
          <w:marLeft w:val="0"/>
          <w:marRight w:val="0"/>
          <w:marTop w:val="0"/>
          <w:marBottom w:val="0"/>
          <w:divBdr>
            <w:top w:val="none" w:sz="0" w:space="0" w:color="auto"/>
            <w:left w:val="none" w:sz="0" w:space="0" w:color="auto"/>
            <w:bottom w:val="none" w:sz="0" w:space="0" w:color="auto"/>
            <w:right w:val="none" w:sz="0" w:space="0" w:color="auto"/>
          </w:divBdr>
        </w:div>
      </w:divsChild>
    </w:div>
    <w:div w:id="307173181">
      <w:bodyDiv w:val="1"/>
      <w:marLeft w:val="0"/>
      <w:marRight w:val="0"/>
      <w:marTop w:val="0"/>
      <w:marBottom w:val="0"/>
      <w:divBdr>
        <w:top w:val="none" w:sz="0" w:space="0" w:color="auto"/>
        <w:left w:val="none" w:sz="0" w:space="0" w:color="auto"/>
        <w:bottom w:val="none" w:sz="0" w:space="0" w:color="auto"/>
        <w:right w:val="none" w:sz="0" w:space="0" w:color="auto"/>
      </w:divBdr>
    </w:div>
    <w:div w:id="317929462">
      <w:bodyDiv w:val="1"/>
      <w:marLeft w:val="0"/>
      <w:marRight w:val="0"/>
      <w:marTop w:val="0"/>
      <w:marBottom w:val="0"/>
      <w:divBdr>
        <w:top w:val="none" w:sz="0" w:space="0" w:color="auto"/>
        <w:left w:val="none" w:sz="0" w:space="0" w:color="auto"/>
        <w:bottom w:val="none" w:sz="0" w:space="0" w:color="auto"/>
        <w:right w:val="none" w:sz="0" w:space="0" w:color="auto"/>
      </w:divBdr>
      <w:divsChild>
        <w:div w:id="556017467">
          <w:marLeft w:val="0"/>
          <w:marRight w:val="0"/>
          <w:marTop w:val="0"/>
          <w:marBottom w:val="0"/>
          <w:divBdr>
            <w:top w:val="none" w:sz="0" w:space="0" w:color="auto"/>
            <w:left w:val="none" w:sz="0" w:space="0" w:color="auto"/>
            <w:bottom w:val="none" w:sz="0" w:space="0" w:color="auto"/>
            <w:right w:val="none" w:sz="0" w:space="0" w:color="auto"/>
          </w:divBdr>
        </w:div>
      </w:divsChild>
    </w:div>
    <w:div w:id="350572509">
      <w:bodyDiv w:val="1"/>
      <w:marLeft w:val="0"/>
      <w:marRight w:val="0"/>
      <w:marTop w:val="0"/>
      <w:marBottom w:val="0"/>
      <w:divBdr>
        <w:top w:val="none" w:sz="0" w:space="0" w:color="auto"/>
        <w:left w:val="none" w:sz="0" w:space="0" w:color="auto"/>
        <w:bottom w:val="none" w:sz="0" w:space="0" w:color="auto"/>
        <w:right w:val="none" w:sz="0" w:space="0" w:color="auto"/>
      </w:divBdr>
    </w:div>
    <w:div w:id="369691964">
      <w:bodyDiv w:val="1"/>
      <w:marLeft w:val="0"/>
      <w:marRight w:val="0"/>
      <w:marTop w:val="0"/>
      <w:marBottom w:val="0"/>
      <w:divBdr>
        <w:top w:val="none" w:sz="0" w:space="0" w:color="auto"/>
        <w:left w:val="none" w:sz="0" w:space="0" w:color="auto"/>
        <w:bottom w:val="none" w:sz="0" w:space="0" w:color="auto"/>
        <w:right w:val="none" w:sz="0" w:space="0" w:color="auto"/>
      </w:divBdr>
      <w:divsChild>
        <w:div w:id="15236699">
          <w:marLeft w:val="0"/>
          <w:marRight w:val="0"/>
          <w:marTop w:val="0"/>
          <w:marBottom w:val="0"/>
          <w:divBdr>
            <w:top w:val="none" w:sz="0" w:space="0" w:color="auto"/>
            <w:left w:val="none" w:sz="0" w:space="0" w:color="auto"/>
            <w:bottom w:val="none" w:sz="0" w:space="0" w:color="auto"/>
            <w:right w:val="none" w:sz="0" w:space="0" w:color="auto"/>
          </w:divBdr>
        </w:div>
      </w:divsChild>
    </w:div>
    <w:div w:id="388695296">
      <w:bodyDiv w:val="1"/>
      <w:marLeft w:val="0"/>
      <w:marRight w:val="0"/>
      <w:marTop w:val="0"/>
      <w:marBottom w:val="0"/>
      <w:divBdr>
        <w:top w:val="none" w:sz="0" w:space="0" w:color="auto"/>
        <w:left w:val="none" w:sz="0" w:space="0" w:color="auto"/>
        <w:bottom w:val="none" w:sz="0" w:space="0" w:color="auto"/>
        <w:right w:val="none" w:sz="0" w:space="0" w:color="auto"/>
      </w:divBdr>
      <w:divsChild>
        <w:div w:id="412046132">
          <w:marLeft w:val="0"/>
          <w:marRight w:val="0"/>
          <w:marTop w:val="0"/>
          <w:marBottom w:val="0"/>
          <w:divBdr>
            <w:top w:val="none" w:sz="0" w:space="0" w:color="auto"/>
            <w:left w:val="none" w:sz="0" w:space="0" w:color="auto"/>
            <w:bottom w:val="none" w:sz="0" w:space="0" w:color="auto"/>
            <w:right w:val="none" w:sz="0" w:space="0" w:color="auto"/>
          </w:divBdr>
        </w:div>
      </w:divsChild>
    </w:div>
    <w:div w:id="497041891">
      <w:bodyDiv w:val="1"/>
      <w:marLeft w:val="0"/>
      <w:marRight w:val="0"/>
      <w:marTop w:val="0"/>
      <w:marBottom w:val="0"/>
      <w:divBdr>
        <w:top w:val="none" w:sz="0" w:space="0" w:color="auto"/>
        <w:left w:val="none" w:sz="0" w:space="0" w:color="auto"/>
        <w:bottom w:val="none" w:sz="0" w:space="0" w:color="auto"/>
        <w:right w:val="none" w:sz="0" w:space="0" w:color="auto"/>
      </w:divBdr>
      <w:divsChild>
        <w:div w:id="779883832">
          <w:marLeft w:val="0"/>
          <w:marRight w:val="0"/>
          <w:marTop w:val="0"/>
          <w:marBottom w:val="0"/>
          <w:divBdr>
            <w:top w:val="none" w:sz="0" w:space="0" w:color="auto"/>
            <w:left w:val="none" w:sz="0" w:space="0" w:color="auto"/>
            <w:bottom w:val="none" w:sz="0" w:space="0" w:color="auto"/>
            <w:right w:val="none" w:sz="0" w:space="0" w:color="auto"/>
          </w:divBdr>
        </w:div>
      </w:divsChild>
    </w:div>
    <w:div w:id="509369162">
      <w:bodyDiv w:val="1"/>
      <w:marLeft w:val="0"/>
      <w:marRight w:val="0"/>
      <w:marTop w:val="0"/>
      <w:marBottom w:val="0"/>
      <w:divBdr>
        <w:top w:val="none" w:sz="0" w:space="0" w:color="auto"/>
        <w:left w:val="none" w:sz="0" w:space="0" w:color="auto"/>
        <w:bottom w:val="none" w:sz="0" w:space="0" w:color="auto"/>
        <w:right w:val="none" w:sz="0" w:space="0" w:color="auto"/>
      </w:divBdr>
      <w:divsChild>
        <w:div w:id="1814325666">
          <w:marLeft w:val="0"/>
          <w:marRight w:val="0"/>
          <w:marTop w:val="0"/>
          <w:marBottom w:val="0"/>
          <w:divBdr>
            <w:top w:val="none" w:sz="0" w:space="0" w:color="auto"/>
            <w:left w:val="none" w:sz="0" w:space="0" w:color="auto"/>
            <w:bottom w:val="none" w:sz="0" w:space="0" w:color="auto"/>
            <w:right w:val="none" w:sz="0" w:space="0" w:color="auto"/>
          </w:divBdr>
        </w:div>
      </w:divsChild>
    </w:div>
    <w:div w:id="511378944">
      <w:bodyDiv w:val="1"/>
      <w:marLeft w:val="0"/>
      <w:marRight w:val="0"/>
      <w:marTop w:val="0"/>
      <w:marBottom w:val="0"/>
      <w:divBdr>
        <w:top w:val="none" w:sz="0" w:space="0" w:color="auto"/>
        <w:left w:val="none" w:sz="0" w:space="0" w:color="auto"/>
        <w:bottom w:val="none" w:sz="0" w:space="0" w:color="auto"/>
        <w:right w:val="none" w:sz="0" w:space="0" w:color="auto"/>
      </w:divBdr>
      <w:divsChild>
        <w:div w:id="246884379">
          <w:marLeft w:val="0"/>
          <w:marRight w:val="0"/>
          <w:marTop w:val="0"/>
          <w:marBottom w:val="0"/>
          <w:divBdr>
            <w:top w:val="none" w:sz="0" w:space="0" w:color="auto"/>
            <w:left w:val="none" w:sz="0" w:space="0" w:color="auto"/>
            <w:bottom w:val="none" w:sz="0" w:space="0" w:color="auto"/>
            <w:right w:val="none" w:sz="0" w:space="0" w:color="auto"/>
          </w:divBdr>
        </w:div>
      </w:divsChild>
    </w:div>
    <w:div w:id="515076262">
      <w:bodyDiv w:val="1"/>
      <w:marLeft w:val="0"/>
      <w:marRight w:val="0"/>
      <w:marTop w:val="0"/>
      <w:marBottom w:val="0"/>
      <w:divBdr>
        <w:top w:val="none" w:sz="0" w:space="0" w:color="auto"/>
        <w:left w:val="none" w:sz="0" w:space="0" w:color="auto"/>
        <w:bottom w:val="none" w:sz="0" w:space="0" w:color="auto"/>
        <w:right w:val="none" w:sz="0" w:space="0" w:color="auto"/>
      </w:divBdr>
      <w:divsChild>
        <w:div w:id="1543593134">
          <w:marLeft w:val="0"/>
          <w:marRight w:val="0"/>
          <w:marTop w:val="0"/>
          <w:marBottom w:val="0"/>
          <w:divBdr>
            <w:top w:val="none" w:sz="0" w:space="0" w:color="auto"/>
            <w:left w:val="none" w:sz="0" w:space="0" w:color="auto"/>
            <w:bottom w:val="none" w:sz="0" w:space="0" w:color="auto"/>
            <w:right w:val="none" w:sz="0" w:space="0" w:color="auto"/>
          </w:divBdr>
        </w:div>
      </w:divsChild>
    </w:div>
    <w:div w:id="517429007">
      <w:bodyDiv w:val="1"/>
      <w:marLeft w:val="0"/>
      <w:marRight w:val="0"/>
      <w:marTop w:val="0"/>
      <w:marBottom w:val="0"/>
      <w:divBdr>
        <w:top w:val="none" w:sz="0" w:space="0" w:color="auto"/>
        <w:left w:val="none" w:sz="0" w:space="0" w:color="auto"/>
        <w:bottom w:val="none" w:sz="0" w:space="0" w:color="auto"/>
        <w:right w:val="none" w:sz="0" w:space="0" w:color="auto"/>
      </w:divBdr>
    </w:div>
    <w:div w:id="519248472">
      <w:bodyDiv w:val="1"/>
      <w:marLeft w:val="0"/>
      <w:marRight w:val="0"/>
      <w:marTop w:val="0"/>
      <w:marBottom w:val="0"/>
      <w:divBdr>
        <w:top w:val="none" w:sz="0" w:space="0" w:color="auto"/>
        <w:left w:val="none" w:sz="0" w:space="0" w:color="auto"/>
        <w:bottom w:val="none" w:sz="0" w:space="0" w:color="auto"/>
        <w:right w:val="none" w:sz="0" w:space="0" w:color="auto"/>
      </w:divBdr>
      <w:divsChild>
        <w:div w:id="813134046">
          <w:marLeft w:val="0"/>
          <w:marRight w:val="0"/>
          <w:marTop w:val="0"/>
          <w:marBottom w:val="0"/>
          <w:divBdr>
            <w:top w:val="none" w:sz="0" w:space="0" w:color="auto"/>
            <w:left w:val="none" w:sz="0" w:space="0" w:color="auto"/>
            <w:bottom w:val="none" w:sz="0" w:space="0" w:color="auto"/>
            <w:right w:val="none" w:sz="0" w:space="0" w:color="auto"/>
          </w:divBdr>
        </w:div>
      </w:divsChild>
    </w:div>
    <w:div w:id="526017931">
      <w:bodyDiv w:val="1"/>
      <w:marLeft w:val="0"/>
      <w:marRight w:val="0"/>
      <w:marTop w:val="0"/>
      <w:marBottom w:val="0"/>
      <w:divBdr>
        <w:top w:val="none" w:sz="0" w:space="0" w:color="auto"/>
        <w:left w:val="none" w:sz="0" w:space="0" w:color="auto"/>
        <w:bottom w:val="none" w:sz="0" w:space="0" w:color="auto"/>
        <w:right w:val="none" w:sz="0" w:space="0" w:color="auto"/>
      </w:divBdr>
      <w:divsChild>
        <w:div w:id="572280952">
          <w:marLeft w:val="0"/>
          <w:marRight w:val="0"/>
          <w:marTop w:val="0"/>
          <w:marBottom w:val="0"/>
          <w:divBdr>
            <w:top w:val="none" w:sz="0" w:space="0" w:color="auto"/>
            <w:left w:val="none" w:sz="0" w:space="0" w:color="auto"/>
            <w:bottom w:val="none" w:sz="0" w:space="0" w:color="auto"/>
            <w:right w:val="none" w:sz="0" w:space="0" w:color="auto"/>
          </w:divBdr>
        </w:div>
      </w:divsChild>
    </w:div>
    <w:div w:id="528490152">
      <w:bodyDiv w:val="1"/>
      <w:marLeft w:val="0"/>
      <w:marRight w:val="0"/>
      <w:marTop w:val="0"/>
      <w:marBottom w:val="0"/>
      <w:divBdr>
        <w:top w:val="none" w:sz="0" w:space="0" w:color="auto"/>
        <w:left w:val="none" w:sz="0" w:space="0" w:color="auto"/>
        <w:bottom w:val="none" w:sz="0" w:space="0" w:color="auto"/>
        <w:right w:val="none" w:sz="0" w:space="0" w:color="auto"/>
      </w:divBdr>
      <w:divsChild>
        <w:div w:id="1811434352">
          <w:marLeft w:val="0"/>
          <w:marRight w:val="0"/>
          <w:marTop w:val="0"/>
          <w:marBottom w:val="0"/>
          <w:divBdr>
            <w:top w:val="none" w:sz="0" w:space="0" w:color="auto"/>
            <w:left w:val="none" w:sz="0" w:space="0" w:color="auto"/>
            <w:bottom w:val="none" w:sz="0" w:space="0" w:color="auto"/>
            <w:right w:val="none" w:sz="0" w:space="0" w:color="auto"/>
          </w:divBdr>
        </w:div>
      </w:divsChild>
    </w:div>
    <w:div w:id="567349997">
      <w:bodyDiv w:val="1"/>
      <w:marLeft w:val="0"/>
      <w:marRight w:val="0"/>
      <w:marTop w:val="0"/>
      <w:marBottom w:val="0"/>
      <w:divBdr>
        <w:top w:val="none" w:sz="0" w:space="0" w:color="auto"/>
        <w:left w:val="none" w:sz="0" w:space="0" w:color="auto"/>
        <w:bottom w:val="none" w:sz="0" w:space="0" w:color="auto"/>
        <w:right w:val="none" w:sz="0" w:space="0" w:color="auto"/>
      </w:divBdr>
      <w:divsChild>
        <w:div w:id="1485926405">
          <w:marLeft w:val="0"/>
          <w:marRight w:val="0"/>
          <w:marTop w:val="0"/>
          <w:marBottom w:val="0"/>
          <w:divBdr>
            <w:top w:val="none" w:sz="0" w:space="0" w:color="auto"/>
            <w:left w:val="none" w:sz="0" w:space="0" w:color="auto"/>
            <w:bottom w:val="none" w:sz="0" w:space="0" w:color="auto"/>
            <w:right w:val="none" w:sz="0" w:space="0" w:color="auto"/>
          </w:divBdr>
        </w:div>
      </w:divsChild>
    </w:div>
    <w:div w:id="605309715">
      <w:bodyDiv w:val="1"/>
      <w:marLeft w:val="0"/>
      <w:marRight w:val="0"/>
      <w:marTop w:val="0"/>
      <w:marBottom w:val="0"/>
      <w:divBdr>
        <w:top w:val="none" w:sz="0" w:space="0" w:color="auto"/>
        <w:left w:val="none" w:sz="0" w:space="0" w:color="auto"/>
        <w:bottom w:val="none" w:sz="0" w:space="0" w:color="auto"/>
        <w:right w:val="none" w:sz="0" w:space="0" w:color="auto"/>
      </w:divBdr>
    </w:div>
    <w:div w:id="610555173">
      <w:bodyDiv w:val="1"/>
      <w:marLeft w:val="0"/>
      <w:marRight w:val="0"/>
      <w:marTop w:val="0"/>
      <w:marBottom w:val="0"/>
      <w:divBdr>
        <w:top w:val="none" w:sz="0" w:space="0" w:color="auto"/>
        <w:left w:val="none" w:sz="0" w:space="0" w:color="auto"/>
        <w:bottom w:val="none" w:sz="0" w:space="0" w:color="auto"/>
        <w:right w:val="none" w:sz="0" w:space="0" w:color="auto"/>
      </w:divBdr>
      <w:divsChild>
        <w:div w:id="446435457">
          <w:marLeft w:val="0"/>
          <w:marRight w:val="0"/>
          <w:marTop w:val="0"/>
          <w:marBottom w:val="0"/>
          <w:divBdr>
            <w:top w:val="none" w:sz="0" w:space="0" w:color="auto"/>
            <w:left w:val="none" w:sz="0" w:space="0" w:color="auto"/>
            <w:bottom w:val="none" w:sz="0" w:space="0" w:color="auto"/>
            <w:right w:val="none" w:sz="0" w:space="0" w:color="auto"/>
          </w:divBdr>
        </w:div>
      </w:divsChild>
    </w:div>
    <w:div w:id="623392605">
      <w:bodyDiv w:val="1"/>
      <w:marLeft w:val="0"/>
      <w:marRight w:val="0"/>
      <w:marTop w:val="0"/>
      <w:marBottom w:val="0"/>
      <w:divBdr>
        <w:top w:val="none" w:sz="0" w:space="0" w:color="auto"/>
        <w:left w:val="none" w:sz="0" w:space="0" w:color="auto"/>
        <w:bottom w:val="none" w:sz="0" w:space="0" w:color="auto"/>
        <w:right w:val="none" w:sz="0" w:space="0" w:color="auto"/>
      </w:divBdr>
      <w:divsChild>
        <w:div w:id="826554967">
          <w:marLeft w:val="0"/>
          <w:marRight w:val="0"/>
          <w:marTop w:val="0"/>
          <w:marBottom w:val="0"/>
          <w:divBdr>
            <w:top w:val="none" w:sz="0" w:space="0" w:color="auto"/>
            <w:left w:val="none" w:sz="0" w:space="0" w:color="auto"/>
            <w:bottom w:val="none" w:sz="0" w:space="0" w:color="auto"/>
            <w:right w:val="none" w:sz="0" w:space="0" w:color="auto"/>
          </w:divBdr>
        </w:div>
      </w:divsChild>
    </w:div>
    <w:div w:id="652031041">
      <w:bodyDiv w:val="1"/>
      <w:marLeft w:val="0"/>
      <w:marRight w:val="0"/>
      <w:marTop w:val="0"/>
      <w:marBottom w:val="0"/>
      <w:divBdr>
        <w:top w:val="none" w:sz="0" w:space="0" w:color="auto"/>
        <w:left w:val="none" w:sz="0" w:space="0" w:color="auto"/>
        <w:bottom w:val="none" w:sz="0" w:space="0" w:color="auto"/>
        <w:right w:val="none" w:sz="0" w:space="0" w:color="auto"/>
      </w:divBdr>
    </w:div>
    <w:div w:id="663169489">
      <w:bodyDiv w:val="1"/>
      <w:marLeft w:val="0"/>
      <w:marRight w:val="0"/>
      <w:marTop w:val="0"/>
      <w:marBottom w:val="0"/>
      <w:divBdr>
        <w:top w:val="none" w:sz="0" w:space="0" w:color="auto"/>
        <w:left w:val="none" w:sz="0" w:space="0" w:color="auto"/>
        <w:bottom w:val="none" w:sz="0" w:space="0" w:color="auto"/>
        <w:right w:val="none" w:sz="0" w:space="0" w:color="auto"/>
      </w:divBdr>
      <w:divsChild>
        <w:div w:id="94709737">
          <w:marLeft w:val="0"/>
          <w:marRight w:val="0"/>
          <w:marTop w:val="0"/>
          <w:marBottom w:val="0"/>
          <w:divBdr>
            <w:top w:val="none" w:sz="0" w:space="0" w:color="auto"/>
            <w:left w:val="none" w:sz="0" w:space="0" w:color="auto"/>
            <w:bottom w:val="none" w:sz="0" w:space="0" w:color="auto"/>
            <w:right w:val="none" w:sz="0" w:space="0" w:color="auto"/>
          </w:divBdr>
        </w:div>
      </w:divsChild>
    </w:div>
    <w:div w:id="677274536">
      <w:bodyDiv w:val="1"/>
      <w:marLeft w:val="0"/>
      <w:marRight w:val="0"/>
      <w:marTop w:val="0"/>
      <w:marBottom w:val="0"/>
      <w:divBdr>
        <w:top w:val="none" w:sz="0" w:space="0" w:color="auto"/>
        <w:left w:val="none" w:sz="0" w:space="0" w:color="auto"/>
        <w:bottom w:val="none" w:sz="0" w:space="0" w:color="auto"/>
        <w:right w:val="none" w:sz="0" w:space="0" w:color="auto"/>
      </w:divBdr>
      <w:divsChild>
        <w:div w:id="299507348">
          <w:marLeft w:val="0"/>
          <w:marRight w:val="0"/>
          <w:marTop w:val="0"/>
          <w:marBottom w:val="0"/>
          <w:divBdr>
            <w:top w:val="none" w:sz="0" w:space="0" w:color="auto"/>
            <w:left w:val="none" w:sz="0" w:space="0" w:color="auto"/>
            <w:bottom w:val="none" w:sz="0" w:space="0" w:color="auto"/>
            <w:right w:val="none" w:sz="0" w:space="0" w:color="auto"/>
          </w:divBdr>
        </w:div>
      </w:divsChild>
    </w:div>
    <w:div w:id="692658445">
      <w:bodyDiv w:val="1"/>
      <w:marLeft w:val="0"/>
      <w:marRight w:val="0"/>
      <w:marTop w:val="0"/>
      <w:marBottom w:val="0"/>
      <w:divBdr>
        <w:top w:val="none" w:sz="0" w:space="0" w:color="auto"/>
        <w:left w:val="none" w:sz="0" w:space="0" w:color="auto"/>
        <w:bottom w:val="none" w:sz="0" w:space="0" w:color="auto"/>
        <w:right w:val="none" w:sz="0" w:space="0" w:color="auto"/>
      </w:divBdr>
    </w:div>
    <w:div w:id="693308042">
      <w:bodyDiv w:val="1"/>
      <w:marLeft w:val="0"/>
      <w:marRight w:val="0"/>
      <w:marTop w:val="0"/>
      <w:marBottom w:val="0"/>
      <w:divBdr>
        <w:top w:val="none" w:sz="0" w:space="0" w:color="auto"/>
        <w:left w:val="none" w:sz="0" w:space="0" w:color="auto"/>
        <w:bottom w:val="none" w:sz="0" w:space="0" w:color="auto"/>
        <w:right w:val="none" w:sz="0" w:space="0" w:color="auto"/>
      </w:divBdr>
      <w:divsChild>
        <w:div w:id="946277144">
          <w:marLeft w:val="0"/>
          <w:marRight w:val="0"/>
          <w:marTop w:val="0"/>
          <w:marBottom w:val="0"/>
          <w:divBdr>
            <w:top w:val="none" w:sz="0" w:space="0" w:color="auto"/>
            <w:left w:val="none" w:sz="0" w:space="0" w:color="auto"/>
            <w:bottom w:val="none" w:sz="0" w:space="0" w:color="auto"/>
            <w:right w:val="none" w:sz="0" w:space="0" w:color="auto"/>
          </w:divBdr>
        </w:div>
      </w:divsChild>
    </w:div>
    <w:div w:id="710765910">
      <w:bodyDiv w:val="1"/>
      <w:marLeft w:val="0"/>
      <w:marRight w:val="0"/>
      <w:marTop w:val="0"/>
      <w:marBottom w:val="0"/>
      <w:divBdr>
        <w:top w:val="none" w:sz="0" w:space="0" w:color="auto"/>
        <w:left w:val="none" w:sz="0" w:space="0" w:color="auto"/>
        <w:bottom w:val="none" w:sz="0" w:space="0" w:color="auto"/>
        <w:right w:val="none" w:sz="0" w:space="0" w:color="auto"/>
      </w:divBdr>
      <w:divsChild>
        <w:div w:id="2029870011">
          <w:marLeft w:val="0"/>
          <w:marRight w:val="0"/>
          <w:marTop w:val="0"/>
          <w:marBottom w:val="0"/>
          <w:divBdr>
            <w:top w:val="none" w:sz="0" w:space="0" w:color="auto"/>
            <w:left w:val="none" w:sz="0" w:space="0" w:color="auto"/>
            <w:bottom w:val="none" w:sz="0" w:space="0" w:color="auto"/>
            <w:right w:val="none" w:sz="0" w:space="0" w:color="auto"/>
          </w:divBdr>
        </w:div>
      </w:divsChild>
    </w:div>
    <w:div w:id="792136427">
      <w:bodyDiv w:val="1"/>
      <w:marLeft w:val="0"/>
      <w:marRight w:val="0"/>
      <w:marTop w:val="0"/>
      <w:marBottom w:val="0"/>
      <w:divBdr>
        <w:top w:val="none" w:sz="0" w:space="0" w:color="auto"/>
        <w:left w:val="none" w:sz="0" w:space="0" w:color="auto"/>
        <w:bottom w:val="none" w:sz="0" w:space="0" w:color="auto"/>
        <w:right w:val="none" w:sz="0" w:space="0" w:color="auto"/>
      </w:divBdr>
    </w:div>
    <w:div w:id="840509976">
      <w:bodyDiv w:val="1"/>
      <w:marLeft w:val="0"/>
      <w:marRight w:val="0"/>
      <w:marTop w:val="0"/>
      <w:marBottom w:val="0"/>
      <w:divBdr>
        <w:top w:val="none" w:sz="0" w:space="0" w:color="auto"/>
        <w:left w:val="none" w:sz="0" w:space="0" w:color="auto"/>
        <w:bottom w:val="none" w:sz="0" w:space="0" w:color="auto"/>
        <w:right w:val="none" w:sz="0" w:space="0" w:color="auto"/>
      </w:divBdr>
    </w:div>
    <w:div w:id="860122208">
      <w:bodyDiv w:val="1"/>
      <w:marLeft w:val="0"/>
      <w:marRight w:val="0"/>
      <w:marTop w:val="0"/>
      <w:marBottom w:val="0"/>
      <w:divBdr>
        <w:top w:val="none" w:sz="0" w:space="0" w:color="auto"/>
        <w:left w:val="none" w:sz="0" w:space="0" w:color="auto"/>
        <w:bottom w:val="none" w:sz="0" w:space="0" w:color="auto"/>
        <w:right w:val="none" w:sz="0" w:space="0" w:color="auto"/>
      </w:divBdr>
    </w:div>
    <w:div w:id="905922540">
      <w:bodyDiv w:val="1"/>
      <w:marLeft w:val="0"/>
      <w:marRight w:val="0"/>
      <w:marTop w:val="0"/>
      <w:marBottom w:val="0"/>
      <w:divBdr>
        <w:top w:val="none" w:sz="0" w:space="0" w:color="auto"/>
        <w:left w:val="none" w:sz="0" w:space="0" w:color="auto"/>
        <w:bottom w:val="none" w:sz="0" w:space="0" w:color="auto"/>
        <w:right w:val="none" w:sz="0" w:space="0" w:color="auto"/>
      </w:divBdr>
      <w:divsChild>
        <w:div w:id="338506713">
          <w:marLeft w:val="0"/>
          <w:marRight w:val="0"/>
          <w:marTop w:val="0"/>
          <w:marBottom w:val="0"/>
          <w:divBdr>
            <w:top w:val="none" w:sz="0" w:space="0" w:color="auto"/>
            <w:left w:val="none" w:sz="0" w:space="0" w:color="auto"/>
            <w:bottom w:val="none" w:sz="0" w:space="0" w:color="auto"/>
            <w:right w:val="none" w:sz="0" w:space="0" w:color="auto"/>
          </w:divBdr>
        </w:div>
      </w:divsChild>
    </w:div>
    <w:div w:id="1029837781">
      <w:bodyDiv w:val="1"/>
      <w:marLeft w:val="0"/>
      <w:marRight w:val="0"/>
      <w:marTop w:val="0"/>
      <w:marBottom w:val="0"/>
      <w:divBdr>
        <w:top w:val="none" w:sz="0" w:space="0" w:color="auto"/>
        <w:left w:val="none" w:sz="0" w:space="0" w:color="auto"/>
        <w:bottom w:val="none" w:sz="0" w:space="0" w:color="auto"/>
        <w:right w:val="none" w:sz="0" w:space="0" w:color="auto"/>
      </w:divBdr>
      <w:divsChild>
        <w:div w:id="1170801159">
          <w:marLeft w:val="0"/>
          <w:marRight w:val="0"/>
          <w:marTop w:val="0"/>
          <w:marBottom w:val="0"/>
          <w:divBdr>
            <w:top w:val="none" w:sz="0" w:space="0" w:color="auto"/>
            <w:left w:val="none" w:sz="0" w:space="0" w:color="auto"/>
            <w:bottom w:val="none" w:sz="0" w:space="0" w:color="auto"/>
            <w:right w:val="none" w:sz="0" w:space="0" w:color="auto"/>
          </w:divBdr>
        </w:div>
      </w:divsChild>
    </w:div>
    <w:div w:id="1074547799">
      <w:bodyDiv w:val="1"/>
      <w:marLeft w:val="0"/>
      <w:marRight w:val="0"/>
      <w:marTop w:val="0"/>
      <w:marBottom w:val="0"/>
      <w:divBdr>
        <w:top w:val="none" w:sz="0" w:space="0" w:color="auto"/>
        <w:left w:val="none" w:sz="0" w:space="0" w:color="auto"/>
        <w:bottom w:val="none" w:sz="0" w:space="0" w:color="auto"/>
        <w:right w:val="none" w:sz="0" w:space="0" w:color="auto"/>
      </w:divBdr>
    </w:div>
    <w:div w:id="1109155310">
      <w:bodyDiv w:val="1"/>
      <w:marLeft w:val="0"/>
      <w:marRight w:val="0"/>
      <w:marTop w:val="0"/>
      <w:marBottom w:val="0"/>
      <w:divBdr>
        <w:top w:val="none" w:sz="0" w:space="0" w:color="auto"/>
        <w:left w:val="none" w:sz="0" w:space="0" w:color="auto"/>
        <w:bottom w:val="none" w:sz="0" w:space="0" w:color="auto"/>
        <w:right w:val="none" w:sz="0" w:space="0" w:color="auto"/>
      </w:divBdr>
    </w:div>
    <w:div w:id="1160388903">
      <w:bodyDiv w:val="1"/>
      <w:marLeft w:val="0"/>
      <w:marRight w:val="0"/>
      <w:marTop w:val="0"/>
      <w:marBottom w:val="0"/>
      <w:divBdr>
        <w:top w:val="none" w:sz="0" w:space="0" w:color="auto"/>
        <w:left w:val="none" w:sz="0" w:space="0" w:color="auto"/>
        <w:bottom w:val="none" w:sz="0" w:space="0" w:color="auto"/>
        <w:right w:val="none" w:sz="0" w:space="0" w:color="auto"/>
      </w:divBdr>
      <w:divsChild>
        <w:div w:id="1952400284">
          <w:marLeft w:val="0"/>
          <w:marRight w:val="0"/>
          <w:marTop w:val="0"/>
          <w:marBottom w:val="0"/>
          <w:divBdr>
            <w:top w:val="none" w:sz="0" w:space="0" w:color="auto"/>
            <w:left w:val="none" w:sz="0" w:space="0" w:color="auto"/>
            <w:bottom w:val="none" w:sz="0" w:space="0" w:color="auto"/>
            <w:right w:val="none" w:sz="0" w:space="0" w:color="auto"/>
          </w:divBdr>
        </w:div>
      </w:divsChild>
    </w:div>
    <w:div w:id="1255288591">
      <w:bodyDiv w:val="1"/>
      <w:marLeft w:val="0"/>
      <w:marRight w:val="0"/>
      <w:marTop w:val="0"/>
      <w:marBottom w:val="0"/>
      <w:divBdr>
        <w:top w:val="none" w:sz="0" w:space="0" w:color="auto"/>
        <w:left w:val="none" w:sz="0" w:space="0" w:color="auto"/>
        <w:bottom w:val="none" w:sz="0" w:space="0" w:color="auto"/>
        <w:right w:val="none" w:sz="0" w:space="0" w:color="auto"/>
      </w:divBdr>
      <w:divsChild>
        <w:div w:id="885408361">
          <w:marLeft w:val="0"/>
          <w:marRight w:val="0"/>
          <w:marTop w:val="0"/>
          <w:marBottom w:val="0"/>
          <w:divBdr>
            <w:top w:val="none" w:sz="0" w:space="0" w:color="auto"/>
            <w:left w:val="none" w:sz="0" w:space="0" w:color="auto"/>
            <w:bottom w:val="none" w:sz="0" w:space="0" w:color="auto"/>
            <w:right w:val="none" w:sz="0" w:space="0" w:color="auto"/>
          </w:divBdr>
        </w:div>
      </w:divsChild>
    </w:div>
    <w:div w:id="1342048852">
      <w:bodyDiv w:val="1"/>
      <w:marLeft w:val="0"/>
      <w:marRight w:val="0"/>
      <w:marTop w:val="0"/>
      <w:marBottom w:val="0"/>
      <w:divBdr>
        <w:top w:val="none" w:sz="0" w:space="0" w:color="auto"/>
        <w:left w:val="none" w:sz="0" w:space="0" w:color="auto"/>
        <w:bottom w:val="none" w:sz="0" w:space="0" w:color="auto"/>
        <w:right w:val="none" w:sz="0" w:space="0" w:color="auto"/>
      </w:divBdr>
    </w:div>
    <w:div w:id="1464540474">
      <w:bodyDiv w:val="1"/>
      <w:marLeft w:val="0"/>
      <w:marRight w:val="0"/>
      <w:marTop w:val="0"/>
      <w:marBottom w:val="0"/>
      <w:divBdr>
        <w:top w:val="none" w:sz="0" w:space="0" w:color="auto"/>
        <w:left w:val="none" w:sz="0" w:space="0" w:color="auto"/>
        <w:bottom w:val="none" w:sz="0" w:space="0" w:color="auto"/>
        <w:right w:val="none" w:sz="0" w:space="0" w:color="auto"/>
      </w:divBdr>
      <w:divsChild>
        <w:div w:id="997196752">
          <w:marLeft w:val="0"/>
          <w:marRight w:val="0"/>
          <w:marTop w:val="0"/>
          <w:marBottom w:val="0"/>
          <w:divBdr>
            <w:top w:val="none" w:sz="0" w:space="0" w:color="auto"/>
            <w:left w:val="none" w:sz="0" w:space="0" w:color="auto"/>
            <w:bottom w:val="none" w:sz="0" w:space="0" w:color="auto"/>
            <w:right w:val="none" w:sz="0" w:space="0" w:color="auto"/>
          </w:divBdr>
        </w:div>
      </w:divsChild>
    </w:div>
    <w:div w:id="1586499982">
      <w:bodyDiv w:val="1"/>
      <w:marLeft w:val="0"/>
      <w:marRight w:val="0"/>
      <w:marTop w:val="0"/>
      <w:marBottom w:val="0"/>
      <w:divBdr>
        <w:top w:val="none" w:sz="0" w:space="0" w:color="auto"/>
        <w:left w:val="none" w:sz="0" w:space="0" w:color="auto"/>
        <w:bottom w:val="none" w:sz="0" w:space="0" w:color="auto"/>
        <w:right w:val="none" w:sz="0" w:space="0" w:color="auto"/>
      </w:divBdr>
      <w:divsChild>
        <w:div w:id="1210994169">
          <w:marLeft w:val="0"/>
          <w:marRight w:val="0"/>
          <w:marTop w:val="0"/>
          <w:marBottom w:val="0"/>
          <w:divBdr>
            <w:top w:val="none" w:sz="0" w:space="0" w:color="auto"/>
            <w:left w:val="none" w:sz="0" w:space="0" w:color="auto"/>
            <w:bottom w:val="none" w:sz="0" w:space="0" w:color="auto"/>
            <w:right w:val="none" w:sz="0" w:space="0" w:color="auto"/>
          </w:divBdr>
        </w:div>
      </w:divsChild>
    </w:div>
    <w:div w:id="1610619379">
      <w:bodyDiv w:val="1"/>
      <w:marLeft w:val="0"/>
      <w:marRight w:val="0"/>
      <w:marTop w:val="0"/>
      <w:marBottom w:val="0"/>
      <w:divBdr>
        <w:top w:val="none" w:sz="0" w:space="0" w:color="auto"/>
        <w:left w:val="none" w:sz="0" w:space="0" w:color="auto"/>
        <w:bottom w:val="none" w:sz="0" w:space="0" w:color="auto"/>
        <w:right w:val="none" w:sz="0" w:space="0" w:color="auto"/>
      </w:divBdr>
    </w:div>
    <w:div w:id="1619678069">
      <w:bodyDiv w:val="1"/>
      <w:marLeft w:val="0"/>
      <w:marRight w:val="0"/>
      <w:marTop w:val="0"/>
      <w:marBottom w:val="0"/>
      <w:divBdr>
        <w:top w:val="none" w:sz="0" w:space="0" w:color="auto"/>
        <w:left w:val="none" w:sz="0" w:space="0" w:color="auto"/>
        <w:bottom w:val="none" w:sz="0" w:space="0" w:color="auto"/>
        <w:right w:val="none" w:sz="0" w:space="0" w:color="auto"/>
      </w:divBdr>
    </w:div>
    <w:div w:id="1640264971">
      <w:bodyDiv w:val="1"/>
      <w:marLeft w:val="0"/>
      <w:marRight w:val="0"/>
      <w:marTop w:val="0"/>
      <w:marBottom w:val="0"/>
      <w:divBdr>
        <w:top w:val="none" w:sz="0" w:space="0" w:color="auto"/>
        <w:left w:val="none" w:sz="0" w:space="0" w:color="auto"/>
        <w:bottom w:val="none" w:sz="0" w:space="0" w:color="auto"/>
        <w:right w:val="none" w:sz="0" w:space="0" w:color="auto"/>
      </w:divBdr>
    </w:div>
    <w:div w:id="1677223928">
      <w:bodyDiv w:val="1"/>
      <w:marLeft w:val="0"/>
      <w:marRight w:val="0"/>
      <w:marTop w:val="0"/>
      <w:marBottom w:val="0"/>
      <w:divBdr>
        <w:top w:val="none" w:sz="0" w:space="0" w:color="auto"/>
        <w:left w:val="none" w:sz="0" w:space="0" w:color="auto"/>
        <w:bottom w:val="none" w:sz="0" w:space="0" w:color="auto"/>
        <w:right w:val="none" w:sz="0" w:space="0" w:color="auto"/>
      </w:divBdr>
      <w:divsChild>
        <w:div w:id="727261696">
          <w:marLeft w:val="0"/>
          <w:marRight w:val="0"/>
          <w:marTop w:val="0"/>
          <w:marBottom w:val="0"/>
          <w:divBdr>
            <w:top w:val="none" w:sz="0" w:space="0" w:color="auto"/>
            <w:left w:val="none" w:sz="0" w:space="0" w:color="auto"/>
            <w:bottom w:val="none" w:sz="0" w:space="0" w:color="auto"/>
            <w:right w:val="none" w:sz="0" w:space="0" w:color="auto"/>
          </w:divBdr>
        </w:div>
      </w:divsChild>
    </w:div>
    <w:div w:id="1686318975">
      <w:bodyDiv w:val="1"/>
      <w:marLeft w:val="0"/>
      <w:marRight w:val="0"/>
      <w:marTop w:val="0"/>
      <w:marBottom w:val="0"/>
      <w:divBdr>
        <w:top w:val="none" w:sz="0" w:space="0" w:color="auto"/>
        <w:left w:val="none" w:sz="0" w:space="0" w:color="auto"/>
        <w:bottom w:val="none" w:sz="0" w:space="0" w:color="auto"/>
        <w:right w:val="none" w:sz="0" w:space="0" w:color="auto"/>
      </w:divBdr>
    </w:div>
    <w:div w:id="1695492908">
      <w:bodyDiv w:val="1"/>
      <w:marLeft w:val="0"/>
      <w:marRight w:val="0"/>
      <w:marTop w:val="0"/>
      <w:marBottom w:val="0"/>
      <w:divBdr>
        <w:top w:val="none" w:sz="0" w:space="0" w:color="auto"/>
        <w:left w:val="none" w:sz="0" w:space="0" w:color="auto"/>
        <w:bottom w:val="none" w:sz="0" w:space="0" w:color="auto"/>
        <w:right w:val="none" w:sz="0" w:space="0" w:color="auto"/>
      </w:divBdr>
    </w:div>
    <w:div w:id="1705057901">
      <w:bodyDiv w:val="1"/>
      <w:marLeft w:val="0"/>
      <w:marRight w:val="0"/>
      <w:marTop w:val="0"/>
      <w:marBottom w:val="0"/>
      <w:divBdr>
        <w:top w:val="none" w:sz="0" w:space="0" w:color="auto"/>
        <w:left w:val="none" w:sz="0" w:space="0" w:color="auto"/>
        <w:bottom w:val="none" w:sz="0" w:space="0" w:color="auto"/>
        <w:right w:val="none" w:sz="0" w:space="0" w:color="auto"/>
      </w:divBdr>
      <w:divsChild>
        <w:div w:id="2013952568">
          <w:marLeft w:val="0"/>
          <w:marRight w:val="0"/>
          <w:marTop w:val="0"/>
          <w:marBottom w:val="0"/>
          <w:divBdr>
            <w:top w:val="none" w:sz="0" w:space="0" w:color="auto"/>
            <w:left w:val="none" w:sz="0" w:space="0" w:color="auto"/>
            <w:bottom w:val="none" w:sz="0" w:space="0" w:color="auto"/>
            <w:right w:val="none" w:sz="0" w:space="0" w:color="auto"/>
          </w:divBdr>
        </w:div>
      </w:divsChild>
    </w:div>
    <w:div w:id="1708988746">
      <w:bodyDiv w:val="1"/>
      <w:marLeft w:val="0"/>
      <w:marRight w:val="0"/>
      <w:marTop w:val="0"/>
      <w:marBottom w:val="0"/>
      <w:divBdr>
        <w:top w:val="none" w:sz="0" w:space="0" w:color="auto"/>
        <w:left w:val="none" w:sz="0" w:space="0" w:color="auto"/>
        <w:bottom w:val="none" w:sz="0" w:space="0" w:color="auto"/>
        <w:right w:val="none" w:sz="0" w:space="0" w:color="auto"/>
      </w:divBdr>
    </w:div>
    <w:div w:id="1713455928">
      <w:bodyDiv w:val="1"/>
      <w:marLeft w:val="0"/>
      <w:marRight w:val="0"/>
      <w:marTop w:val="0"/>
      <w:marBottom w:val="0"/>
      <w:divBdr>
        <w:top w:val="none" w:sz="0" w:space="0" w:color="auto"/>
        <w:left w:val="none" w:sz="0" w:space="0" w:color="auto"/>
        <w:bottom w:val="none" w:sz="0" w:space="0" w:color="auto"/>
        <w:right w:val="none" w:sz="0" w:space="0" w:color="auto"/>
      </w:divBdr>
    </w:div>
    <w:div w:id="1733966847">
      <w:bodyDiv w:val="1"/>
      <w:marLeft w:val="0"/>
      <w:marRight w:val="0"/>
      <w:marTop w:val="0"/>
      <w:marBottom w:val="0"/>
      <w:divBdr>
        <w:top w:val="none" w:sz="0" w:space="0" w:color="auto"/>
        <w:left w:val="none" w:sz="0" w:space="0" w:color="auto"/>
        <w:bottom w:val="none" w:sz="0" w:space="0" w:color="auto"/>
        <w:right w:val="none" w:sz="0" w:space="0" w:color="auto"/>
      </w:divBdr>
      <w:divsChild>
        <w:div w:id="1880968307">
          <w:marLeft w:val="0"/>
          <w:marRight w:val="0"/>
          <w:marTop w:val="0"/>
          <w:marBottom w:val="0"/>
          <w:divBdr>
            <w:top w:val="none" w:sz="0" w:space="0" w:color="auto"/>
            <w:left w:val="none" w:sz="0" w:space="0" w:color="auto"/>
            <w:bottom w:val="none" w:sz="0" w:space="0" w:color="auto"/>
            <w:right w:val="none" w:sz="0" w:space="0" w:color="auto"/>
          </w:divBdr>
        </w:div>
      </w:divsChild>
    </w:div>
    <w:div w:id="1989086164">
      <w:bodyDiv w:val="1"/>
      <w:marLeft w:val="0"/>
      <w:marRight w:val="0"/>
      <w:marTop w:val="0"/>
      <w:marBottom w:val="0"/>
      <w:divBdr>
        <w:top w:val="none" w:sz="0" w:space="0" w:color="auto"/>
        <w:left w:val="none" w:sz="0" w:space="0" w:color="auto"/>
        <w:bottom w:val="none" w:sz="0" w:space="0" w:color="auto"/>
        <w:right w:val="none" w:sz="0" w:space="0" w:color="auto"/>
      </w:divBdr>
      <w:divsChild>
        <w:div w:id="1164201319">
          <w:marLeft w:val="0"/>
          <w:marRight w:val="0"/>
          <w:marTop w:val="0"/>
          <w:marBottom w:val="0"/>
          <w:divBdr>
            <w:top w:val="none" w:sz="0" w:space="0" w:color="auto"/>
            <w:left w:val="none" w:sz="0" w:space="0" w:color="auto"/>
            <w:bottom w:val="none" w:sz="0" w:space="0" w:color="auto"/>
            <w:right w:val="none" w:sz="0" w:space="0" w:color="auto"/>
          </w:divBdr>
        </w:div>
      </w:divsChild>
    </w:div>
    <w:div w:id="2113547542">
      <w:bodyDiv w:val="1"/>
      <w:marLeft w:val="0"/>
      <w:marRight w:val="0"/>
      <w:marTop w:val="0"/>
      <w:marBottom w:val="0"/>
      <w:divBdr>
        <w:top w:val="none" w:sz="0" w:space="0" w:color="auto"/>
        <w:left w:val="none" w:sz="0" w:space="0" w:color="auto"/>
        <w:bottom w:val="none" w:sz="0" w:space="0" w:color="auto"/>
        <w:right w:val="none" w:sz="0" w:space="0" w:color="auto"/>
      </w:divBdr>
    </w:div>
    <w:div w:id="2128695752">
      <w:bodyDiv w:val="1"/>
      <w:marLeft w:val="0"/>
      <w:marRight w:val="0"/>
      <w:marTop w:val="0"/>
      <w:marBottom w:val="0"/>
      <w:divBdr>
        <w:top w:val="none" w:sz="0" w:space="0" w:color="auto"/>
        <w:left w:val="none" w:sz="0" w:space="0" w:color="auto"/>
        <w:bottom w:val="none" w:sz="0" w:space="0" w:color="auto"/>
        <w:right w:val="none" w:sz="0" w:space="0" w:color="auto"/>
      </w:divBdr>
      <w:divsChild>
        <w:div w:id="584341780">
          <w:marLeft w:val="0"/>
          <w:marRight w:val="0"/>
          <w:marTop w:val="0"/>
          <w:marBottom w:val="0"/>
          <w:divBdr>
            <w:top w:val="none" w:sz="0" w:space="0" w:color="auto"/>
            <w:left w:val="none" w:sz="0" w:space="0" w:color="auto"/>
            <w:bottom w:val="none" w:sz="0" w:space="0" w:color="auto"/>
            <w:right w:val="none" w:sz="0" w:space="0" w:color="auto"/>
          </w:divBdr>
        </w:div>
      </w:divsChild>
    </w:div>
    <w:div w:id="2141146366">
      <w:bodyDiv w:val="1"/>
      <w:marLeft w:val="0"/>
      <w:marRight w:val="0"/>
      <w:marTop w:val="0"/>
      <w:marBottom w:val="0"/>
      <w:divBdr>
        <w:top w:val="none" w:sz="0" w:space="0" w:color="auto"/>
        <w:left w:val="none" w:sz="0" w:space="0" w:color="auto"/>
        <w:bottom w:val="none" w:sz="0" w:space="0" w:color="auto"/>
        <w:right w:val="none" w:sz="0" w:space="0" w:color="auto"/>
      </w:divBdr>
      <w:divsChild>
        <w:div w:id="1394503905">
          <w:marLeft w:val="0"/>
          <w:marRight w:val="0"/>
          <w:marTop w:val="0"/>
          <w:marBottom w:val="0"/>
          <w:divBdr>
            <w:top w:val="none" w:sz="0" w:space="0" w:color="auto"/>
            <w:left w:val="none" w:sz="0" w:space="0" w:color="auto"/>
            <w:bottom w:val="none" w:sz="0" w:space="0" w:color="auto"/>
            <w:right w:val="none" w:sz="0" w:space="0" w:color="auto"/>
          </w:divBdr>
        </w:div>
      </w:divsChild>
    </w:div>
    <w:div w:id="21450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uc.edu/veterans/" TargetMode="External"/><Relationship Id="rId21" Type="http://schemas.openxmlformats.org/officeDocument/2006/relationships/hyperlink" Target="http://www.luc.edu/its/service/" TargetMode="External"/><Relationship Id="rId34" Type="http://schemas.openxmlformats.org/officeDocument/2006/relationships/hyperlink" Target="https://www.weforum.org/agenda/2018/06/lgbti-rights-around-the-world-in-2018/" TargetMode="External"/><Relationship Id="rId42" Type="http://schemas.openxmlformats.org/officeDocument/2006/relationships/hyperlink" Target="https://www.ruralhealthinfo.org/rural-monitor/lgbtq-healthcare/" TargetMode="External"/><Relationship Id="rId47" Type="http://schemas.openxmlformats.org/officeDocument/2006/relationships/hyperlink" Target="https://bi.org/en/famous/frida-kahlo" TargetMode="External"/><Relationship Id="rId50" Type="http://schemas.openxmlformats.org/officeDocument/2006/relationships/hyperlink" Target="https://healthysafechildren.org/sites/default/files/Trauma_Informed_Approach_LGBTQ_Youth_2.pdf" TargetMode="External"/><Relationship Id="rId55" Type="http://schemas.openxmlformats.org/officeDocument/2006/relationships/hyperlink" Target="http://www.glsen.org/cgi-bin/iowa/all/home/index.html" TargetMode="External"/><Relationship Id="rId63" Type="http://schemas.openxmlformats.org/officeDocument/2006/relationships/hyperlink" Target="http://www.thetrevorproject.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2.ed.gov/policy/gen/guid/fpco/ferpa/index.html" TargetMode="External"/><Relationship Id="rId29" Type="http://schemas.openxmlformats.org/officeDocument/2006/relationships/hyperlink" Target="https://www.plagiarism.org/" TargetMode="External"/><Relationship Id="rId11" Type="http://schemas.openxmlformats.org/officeDocument/2006/relationships/hyperlink" Target="https://www.luc.edu/socialwork/aboutus/" TargetMode="External"/><Relationship Id="rId24" Type="http://schemas.openxmlformats.org/officeDocument/2006/relationships/hyperlink" Target="https://www.luc.edu/tutoring/index.shtml" TargetMode="External"/><Relationship Id="rId32" Type="http://schemas.openxmlformats.org/officeDocument/2006/relationships/hyperlink" Target="https://www.turnitin.com/" TargetMode="External"/><Relationship Id="rId37" Type="http://schemas.openxmlformats.org/officeDocument/2006/relationships/hyperlink" Target="https://www.them.us/story/queer-history-beyond-stonewall?utm_brand=them&amp;utm_social-type=owned&amp;utm_source=facebook&amp;utm_medium=social" TargetMode="External"/><Relationship Id="rId40" Type="http://schemas.openxmlformats.org/officeDocument/2006/relationships/hyperlink" Target="https://www.ted.com/talks/katlego_kolanyane_kesupile_how_i_m_bringing_queer_pride_to_my_rural_village?referrer=playlist-on_coming_out" TargetMode="External"/><Relationship Id="rId45" Type="http://schemas.openxmlformats.org/officeDocument/2006/relationships/hyperlink" Target="http://milkfoundation.org/about/harvey-milk-biography/" TargetMode="External"/><Relationship Id="rId53" Type="http://schemas.openxmlformats.org/officeDocument/2006/relationships/hyperlink" Target="http://familyproject.sfsu.edu/" TargetMode="External"/><Relationship Id="rId58" Type="http://schemas.openxmlformats.org/officeDocument/2006/relationships/hyperlink" Target="http://www.lambdalegal.or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community.pflag.org/Page.aspx?pid=194&amp;srcid=-2" TargetMode="External"/><Relationship Id="rId19" Type="http://schemas.openxmlformats.org/officeDocument/2006/relationships/hyperlink" Target="mailto:ITSServiceDesk@luc.edu" TargetMode="External"/><Relationship Id="rId14" Type="http://schemas.openxmlformats.org/officeDocument/2006/relationships/hyperlink" Target="https://www.luc.edu/media/lucedu/law/fyi/pdfs/Code_of_Conduct.pdf" TargetMode="External"/><Relationship Id="rId22" Type="http://schemas.openxmlformats.org/officeDocument/2006/relationships/hyperlink" Target="https://www.luc.edu/wellness/" TargetMode="External"/><Relationship Id="rId27" Type="http://schemas.openxmlformats.org/officeDocument/2006/relationships/hyperlink" Target="http://libraries.luc.edu/" TargetMode="External"/><Relationship Id="rId30" Type="http://schemas.openxmlformats.org/officeDocument/2006/relationships/hyperlink" Target="https://www.luc.edu/socialwork/student-support/forms/" TargetMode="External"/><Relationship Id="rId35" Type="http://schemas.openxmlformats.org/officeDocument/2006/relationships/hyperlink" Target="https://www.ted.com/talks/samy_nour_younes_a_short_history_of_trans_people_s_long_fight_for_equality" TargetMode="External"/><Relationship Id="rId43" Type="http://schemas.openxmlformats.org/officeDocument/2006/relationships/hyperlink" Target="https://www.poetryfoundation.org/poets/audre-lorde" TargetMode="External"/><Relationship Id="rId48" Type="http://schemas.openxmlformats.org/officeDocument/2006/relationships/hyperlink" Target="https://www.nytimes.com/2014/03/23/magazine/the-scientific-quest-to-prove-bisexuality-exists.html" TargetMode="External"/><Relationship Id="rId56" Type="http://schemas.openxmlformats.org/officeDocument/2006/relationships/hyperlink" Target="http://www.hrc.org/"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illiamsinstitute.law.ucla.edu/publications/lgbt-homelessness-us/" TargetMode="External"/><Relationship Id="rId3" Type="http://schemas.openxmlformats.org/officeDocument/2006/relationships/styles" Target="styles.xml"/><Relationship Id="rId12" Type="http://schemas.openxmlformats.org/officeDocument/2006/relationships/hyperlink" Target="https://www.luc.edu/equity/titleixequitylaws/titleix/" TargetMode="External"/><Relationship Id="rId17" Type="http://schemas.openxmlformats.org/officeDocument/2006/relationships/hyperlink" Target="https://www.luc.edu/writing/index.shtml" TargetMode="External"/><Relationship Id="rId25" Type="http://schemas.openxmlformats.org/officeDocument/2006/relationships/hyperlink" Target="https://www.luc.edu/hr/ethics/" TargetMode="External"/><Relationship Id="rId33" Type="http://schemas.openxmlformats.org/officeDocument/2006/relationships/hyperlink" Target="https://www.luc.edu/socialwork/student-support/forms/" TargetMode="External"/><Relationship Id="rId38" Type="http://schemas.openxmlformats.org/officeDocument/2006/relationships/hyperlink" Target="https://encyclopedia.ushmm.org/content/en/article/persecution-of-homosexuals-in-the-third-reich?fbclid=IwAR3MEZn6MJxVE2mDtuGgCqpGUNhRLIioh5qvVBR-5NNo5RQxkOFumcyTFis" TargetMode="External"/><Relationship Id="rId46" Type="http://schemas.openxmlformats.org/officeDocument/2006/relationships/hyperlink" Target="https://www.youtube.com/watch?v=ZZUmUgmc5PE" TargetMode="External"/><Relationship Id="rId59" Type="http://schemas.openxmlformats.org/officeDocument/2006/relationships/hyperlink" Target="https://www.transequality.org/" TargetMode="External"/><Relationship Id="rId20" Type="http://schemas.openxmlformats.org/officeDocument/2006/relationships/hyperlink" Target="https://www.luc.edu/its/service/support_hours.shtml" TargetMode="External"/><Relationship Id="rId41" Type="http://schemas.openxmlformats.org/officeDocument/2006/relationships/hyperlink" Target="https://www.vox.com/identities/2019/6/22/18700875/lgbtq-good-ally" TargetMode="External"/><Relationship Id="rId54" Type="http://schemas.openxmlformats.org/officeDocument/2006/relationships/hyperlink" Target="http://www.glaad.org/" TargetMode="External"/><Relationship Id="rId62" Type="http://schemas.openxmlformats.org/officeDocument/2006/relationships/hyperlink" Target="http://www.sageusa.org/index.cf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uc.edu/regrec/aboutus/ferpa/" TargetMode="External"/><Relationship Id="rId23" Type="http://schemas.openxmlformats.org/officeDocument/2006/relationships/hyperlink" Target="https://www.luc.edu/writing/index.shtml" TargetMode="External"/><Relationship Id="rId28" Type="http://schemas.openxmlformats.org/officeDocument/2006/relationships/hyperlink" Target="https://www.luc.edu/sac/" TargetMode="External"/><Relationship Id="rId36" Type="http://schemas.openxmlformats.org/officeDocument/2006/relationships/hyperlink" Target="https://www.kosmosjournal.org/news/two-spirit-the-story-of-a-movement-unfolds/" TargetMode="External"/><Relationship Id="rId49" Type="http://schemas.openxmlformats.org/officeDocument/2006/relationships/hyperlink" Target="https://www.biography.com/activist/marsha-p-johnson" TargetMode="External"/><Relationship Id="rId57" Type="http://schemas.openxmlformats.org/officeDocument/2006/relationships/hyperlink" Target="http://ilga.org/" TargetMode="External"/><Relationship Id="rId10" Type="http://schemas.openxmlformats.org/officeDocument/2006/relationships/hyperlink" Target="mailto:SAC@luc.edu" TargetMode="External"/><Relationship Id="rId31" Type="http://schemas.openxmlformats.org/officeDocument/2006/relationships/hyperlink" Target="http://wpacouncil.org/files/wpa-plagiarism-statement.pdf" TargetMode="External"/><Relationship Id="rId44" Type="http://schemas.openxmlformats.org/officeDocument/2006/relationships/hyperlink" Target="https://www.nytimes.com/interactive/2020/04/13/t-magazine/butch-stud-lesbian.html?referringSource=articleShare" TargetMode="External"/><Relationship Id="rId52" Type="http://schemas.openxmlformats.org/officeDocument/2006/relationships/hyperlink" Target="https://williamsinstitute.law.ucla.edu/visualization/lgbt-stats/?topic=SS" TargetMode="External"/><Relationship Id="rId60" Type="http://schemas.openxmlformats.org/officeDocument/2006/relationships/hyperlink" Target="http://www.thetaskforce.or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c.edu/socialwork/student-support/forms/" TargetMode="External"/><Relationship Id="rId13" Type="http://schemas.openxmlformats.org/officeDocument/2006/relationships/hyperlink" Target="https://www.luc.edu/equity/about/contacttheoecteam/" TargetMode="External"/><Relationship Id="rId18" Type="http://schemas.openxmlformats.org/officeDocument/2006/relationships/hyperlink" Target="http://owl.english.purdue.edu/owl/resource/560/01/" TargetMode="External"/><Relationship Id="rId39" Type="http://schemas.openxmlformats.org/officeDocument/2006/relationships/hyperlink" Target="https://apnews.com/a58a7a0d07ab4bf3910840f78ffb2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E281A-7929-46B9-8E02-5A39DB4B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11068</Words>
  <Characters>63088</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74008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Maria</dc:creator>
  <cp:keywords/>
  <dc:description/>
  <cp:lastModifiedBy>isabel v</cp:lastModifiedBy>
  <cp:revision>2</cp:revision>
  <cp:lastPrinted>2018-06-07T17:06:00Z</cp:lastPrinted>
  <dcterms:created xsi:type="dcterms:W3CDTF">2022-06-14T21:32:00Z</dcterms:created>
  <dcterms:modified xsi:type="dcterms:W3CDTF">2022-06-14T21:32:00Z</dcterms:modified>
</cp:coreProperties>
</file>